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SN-1294 (Sachsen) — Anerkennung</w:t>
      </w:r>
    </w:p>
    <w:p>
      <w:r>
        <w:rPr>
          <w:color w:val="555555"/>
          <w:sz w:val="18"/>
        </w:rPr>
        <w:t xml:space="preserve">Gesetz über die Anerkennung der Gemeinnützigkeit von Kleingartenvereinen und die Führung der Gemeinnützigkeitsaufsicht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 der Anerkennung der kleingärtnerischen Gemeinnützigkeit gemäß § 2 des Bundeskleingartengesetzes ( BKleingG ) vom 28. Februar 1983 (BGBl. I S. 210), zuletzt geändert durch Artikel 9 des Gesetzes vom 18. August 1997 (BGBl. I S. 2081, 2111), in der jeweils geltenden Fassung sowie der Führung der Gemeinnützigkeitsaufsicht wird den Landkreisen und Kreisfreien Städten als Anerkennungsbehörden übertragen.</w:t>
      </w:r>
    </w:p>
    <w:p>
      <w:r>
        <w:t xml:space="preserve">(2) Fachaufsichtsbehörden sind</w:t>
      </w:r>
    </w:p>
    <w:p>
      <w:r>
        <w:t xml:space="preserve">1. das Staatsministerium für Umwelt und Landwirtschaft als oberste Fachaufsichtsbehörde,</w:t>
      </w:r>
    </w:p>
    <w:p>
      <w:r>
        <w:t xml:space="preserve">2. die Landesdirektion Sachsen als Fachaufsichtsbehörde.</w:t>
      </w:r>
    </w:p>
    <w:p>
      <w:r>
        <w:t xml:space="preserve">(3) Die den Landkreisen und Kreisfreien Städten als Anerkennungsbehörden übertragenen Aufgaben sind Weisungsaufgaben. Das Weisungsrecht ist unbeschränkt.</w:t>
      </w:r>
    </w:p>
    <w:p>
      <w:r>
        <w:rPr>
          <w:color w:val="555555"/>
          <w:sz w:val="17"/>
        </w:rPr>
        <w:t xml:space="preserve">Zitiervorschlag: § 1 SN-1294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https://recht.nulegal.eu/gesetze/SN-1294/1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