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Anhang SN-12896 (Sachsen) — zum Landesentwicklungsplan 2013</w:t>
      </w:r>
    </w:p>
    <w:p>
      <w:r>
        <w:rPr>
          <w:color w:val="555555"/>
          <w:sz w:val="18"/>
        </w:rPr>
        <w:t xml:space="preserve">Landesentwicklungsplan 2013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Fachplanerische Inhalte des Landschaftsprogramms</w:t>
      </w:r>
    </w:p>
    <w:p>
      <w:r>
        <w:t xml:space="preserve">Inhaltsverzeichnis</w:t>
      </w:r>
    </w:p>
    <w:p>
      <w:r>
        <w:t xml:space="preserve">1 Einführung</w:t>
      </w:r>
    </w:p>
    <w:p>
      <w:r>
        <w:t xml:space="preserve">2 Fachliche Ziele, Erfordernisse und Maßnahmen für die Schutzgüter</w:t>
      </w:r>
    </w:p>
    <w:p>
      <w:r>
        <w:t xml:space="preserve">2.1 Kulturlandschaft und Landschaftsschutz</w:t>
      </w:r>
    </w:p>
    <w:p>
      <w:r>
        <w:t xml:space="preserve">2.1.1 Einführung</w:t>
      </w:r>
    </w:p>
    <w:p>
      <w:r>
        <w:t xml:space="preserve">2.1.2 Fachliche Ziele, Erfordernisse und Maßnahmen</w:t>
      </w:r>
    </w:p>
    <w:p>
      <w:r>
        <w:t xml:space="preserve">2.2 Pflanzen, Pilze, Tiere und ihre Lebensgemeinschaften und Lebensräume</w:t>
      </w:r>
    </w:p>
    <w:p>
      <w:r>
        <w:t xml:space="preserve">2.2.1 Einführung</w:t>
      </w:r>
    </w:p>
    <w:p>
      <w:r>
        <w:t xml:space="preserve">2.2.2 Fachliche Ziele, Erfordernisse und Maßnahmen</w:t>
      </w:r>
    </w:p>
    <w:p>
      <w:r>
        <w:t xml:space="preserve">2.3 Boden</w:t>
      </w:r>
    </w:p>
    <w:p>
      <w:r>
        <w:t xml:space="preserve">2.3.1 Einführung</w:t>
      </w:r>
    </w:p>
    <w:p>
      <w:r>
        <w:t xml:space="preserve">2.3.2 Fachliche Ziele, Erfordernisse und Maßnahmen</w:t>
      </w:r>
    </w:p>
    <w:p>
      <w:r>
        <w:t xml:space="preserve">2.4 Wasser</w:t>
      </w:r>
    </w:p>
    <w:p>
      <w:r>
        <w:t xml:space="preserve">2.4.1 Einführung</w:t>
      </w:r>
    </w:p>
    <w:p>
      <w:r>
        <w:t xml:space="preserve">2.4.2 Fachliche Ziele, Erfordernisse und Maßnahmen</w:t>
      </w:r>
    </w:p>
    <w:p>
      <w:r>
        <w:t xml:space="preserve">2.5 Klima, Luft, Lärm</w:t>
      </w:r>
    </w:p>
    <w:p>
      <w:r>
        <w:t xml:space="preserve">2.5.1 Einführung</w:t>
      </w:r>
    </w:p>
    <w:p>
      <w:r>
        <w:t xml:space="preserve">2.5.2 Fachliche Ziele, Erfordernisse und Maßnahmen</w:t>
      </w:r>
    </w:p>
    <w:p>
      <w:r>
        <w:t xml:space="preserve">Literaturverzeichnis</w:t>
      </w:r>
    </w:p>
    <w:p>
      <w:r>
        <w:t xml:space="preserve">Kartenverzeichnis</w:t>
      </w:r>
    </w:p>
    <w:p>
      <w:r>
        <w:t xml:space="preserve">Kartenverzeichnis Karte Titel</w:t>
      </w:r>
    </w:p>
    <w:p>
      <w:r>
        <w:t xml:space="preserve">Karte A 1.1: Prägung von Kulturlandschaftsgebieten durch historische Kulturlandschaftselemente</w:t>
      </w:r>
    </w:p>
    <w:p>
      <w:r>
        <w:t xml:space="preserve">Karte A 1.2: Suchraumkulisse Moorrenaturierung</w:t>
      </w:r>
    </w:p>
    <w:p>
      <w:r>
        <w:t xml:space="preserve">Karte A 1.3: Verbreitung gefährdeter Tierarten</w:t>
      </w:r>
    </w:p>
    <w:p>
      <w:r>
        <w:t xml:space="preserve">Karte A 1.4: Verbreitung gefährdeter Pflanzenarten</w:t>
      </w:r>
    </w:p>
    <w:p>
      <w:r>
        <w:t xml:space="preserve">Karte A 1.5: Großflächig naturnahe Waldkomplexe</w:t>
      </w:r>
    </w:p>
    <w:p>
      <w:r>
        <w:rPr>
          <w:color w:val="555555"/>
          <w:sz w:val="17"/>
        </w:rPr>
        <w:t xml:space="preserve">Zitiervorschlag: Anhang SN-12896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https://recht.nulegal.eu/gesetze/SN-12896/anhang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