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SN-12885 (Sachsen)</w:t>
      </w:r>
    </w:p>
    <w:p>
      <w:r>
        <w:rPr>
          <w:color w:val="555555"/>
          <w:sz w:val="18"/>
        </w:rPr>
        <w:t xml:space="preserve">Verordnung des Sächsischen Staatsministeriums der Finanzen zur Anpassung der in § 5 des Sächsischen Reisekostengesetzes festgesetzten Beträge der Wegstreckenentschädigung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Abweichend von § 5 Abs. 1 Satz 1 SächsRKG beträgt die Wegstreckenentschädigung 17 Cent für jeden gefahrenen Kilometer.</w:t>
      </w:r>
    </w:p>
    <w:p>
      <w:r>
        <w:t xml:space="preserve">(2) Abweichend von § 5 Abs. 2 Satz 1 SächsRKG beträgt die Wegstreckenentschädigung 30 Cent für jeden gefahrenen Kilometer.</w:t>
      </w:r>
    </w:p>
    <w:p>
      <w:r>
        <w:t xml:space="preserve">(3) Abweichend von § 5 Abs. 3 Satz 1 SächsRKG beträgt die Wegstreckenentschädigung 35 Cent für jeden gefahrenen Kilometer.</w:t>
      </w:r>
    </w:p>
    <w:p>
      <w:r>
        <w:rPr>
          <w:color w:val="555555"/>
          <w:sz w:val="17"/>
        </w:rPr>
        <w:t xml:space="preserve">Zitiervorschlag: § 1 SN-12885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https://recht.nulegal.eu/gesetze/SN-12885/1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