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Präambel SN-12793 (Sachsen)</w:t>
      </w:r>
    </w:p>
    <w:p>
      <w:r>
        <w:rPr>
          <w:color w:val="555555"/>
          <w:sz w:val="18"/>
        </w:rPr>
        <w:t xml:space="preserve">Staatsvertrag über die Übertragung von Aufgaben nach §§ 802k Abs.1 Satz 2, 882 h Abs. 1 Satz 2 und 3 der Zivilprozessordnung und § 6 Abs. 1 Schuldnerverzeichnisführungsverordnung und § 7 Abs. 1 Satz 1 der Vermögensverzeichnisverordnung zur Errichtung und zum Betrieb eines gemeinsamen Vollstreckungsportals der Länder</w:t>
      </w:r>
    </w:p>
    <w:p>
      <w:r>
        <w:rPr>
          <w:color w:val="555555"/>
          <w:sz w:val="18"/>
        </w:rPr>
        <w:t xml:space="preserve">Landesrecht Sachsen</w:t>
      </w:r>
    </w:p>
    <w:p>
      <w:r>
        <w:rPr>
          <w:color w:val="555555"/>
          <w:sz w:val="18"/>
        </w:rPr>
        <w:t xml:space="preserve">Stand: 26.08.2026 (konsolidierte Textfassung, kein amtliches Inkrafttretensdatum)</w:t>
      </w:r>
    </w:p>
    <w:p>
      <w:r>
        <w:t xml:space="preserve">Ziel der Gesetzesnovellierung „Sachaufklärung in der Zwangsvollstreckung“ ist es, die Informationsbeschaffung des Gläubigers in der Zwangsvollstreckung zu verbessern und die Führung der Schuldnerverzeichnisse der Länder zu modernisieren. Die Länder betreiben gemeinsam unter der Internetadresse www.vollstreckungsportal.de ein Internetportal (Vollstreckungsportal). Das Vollstreckungsportal eröffnet die zentrale Auskunft aus den Schuldner- und Vermögensverzeichnissen der Länder (§§ 802 k Abs. 1 Satz 2, 882 h Abs. 1 der Zivilprozessordnung ). Mit diesem Staatsvertrag wird von der gesetzlich vorgesehenen Möglichkeit einer länderübergreifenden Zusammenarbeit zur Reduzierung des Verwaltungsaufwandes und zur Kostensenkung Gebrauch gemacht (§§ 802 k Abs. 1 Satz 2, 882 h Abs. 1 Satz 2 und 3 der Zivilprozessordnung ).</w:t>
      </w:r>
    </w:p>
    <w:p>
      <w:r>
        <w:rPr>
          <w:color w:val="555555"/>
          <w:sz w:val="17"/>
        </w:rPr>
        <w:t xml:space="preserve">Zitiervorschlag: Präambel SN-12793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https://recht.nulegal.eu/gesetze/SN-12793/praeambel</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Präambel SN-12793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