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SN-12793 (Sachsen) — Bestimmung des elektronischen Auskunftssystems</w:t>
      </w:r>
    </w:p>
    <w:p>
      <w:r>
        <w:rPr>
          <w:color w:val="555555"/>
          <w:sz w:val="18"/>
        </w:rPr>
        <w:t xml:space="preserve">Staatsvertrag über die Übertragung von Aufgaben nach §§ 802k Abs.1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bestimmen das Vollstreckungsportal als das länderübergreifende zentrale elektronische Informations- und Kommunikationssystem im Sinne der §§ 802 k Abs. 1 Satz 2, 882 h Abs. 1 Satz 2 und 3 der Zivilprozessordnung , über das die Daten aus den Schuldnerverzeichnissen und Vermögensverzeichnissen der zentralen Vollstreckungsgerichte der Länder abrufbar sind.</w:t>
      </w:r>
    </w:p>
    <w:p>
      <w:r>
        <w:t xml:space="preserve">(2) Die Eintragungen im Schuldnerverzeichnis und im Vermögensverzeichnis der zentralen Vollstreckungsgerichte der Länder werden in einheitlicher elektronischer Form an den Landesbetrieb Information und Technik des Landes Nordrhein-Westfalen als technischer Betreiber des Vollstreckungsportals der Länder übermittelt.</w:t>
      </w:r>
    </w:p>
    <w:p>
      <w:r>
        <w:rPr>
          <w:color w:val="555555"/>
          <w:sz w:val="17"/>
        </w:rPr>
        <w:t xml:space="preserve">Zitiervorschlag: § 2 SN-12793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