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SN-12694 (Sachsen)</w:t>
      </w:r>
    </w:p>
    <w:p>
      <w:r>
        <w:rPr>
          <w:color w:val="555555"/>
          <w:sz w:val="18"/>
        </w:rPr>
        <w:t xml:space="preserve">Verordnung des Sächsischen Staatsministeriums für Soziales und Verbraucherschutz über die Zuständigkeit für die Kostenerstattung nach § 22 des Schwangerschaftskonfliktgesetzes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Dezember 2012</w:t>
      </w:r>
    </w:p>
    <w:p>
      <w:r>
        <w:t xml:space="preserve">Zuständige Behörde für die Kostenerstattung nach § 22 des Gesetzes zur Vermeidung und Bewältigung von Schwangerschaftskonflikten ( Schwangerschaftskonfliktgesetz – SchKG ) vom 27. Februar 1992 (BGBl. I S. 1398), das zuletzt durch Artikel 3 Abs. 2 des Gesetzes vom 22. Dezember 2011 (BGBl. I S. 2975, 2982) geändert worden ist, in der jeweils geltenden Fassung, ist die Landesdirektion Sachsen.</w:t>
      </w:r>
    </w:p>
    <w:p>
      <w:r>
        <w:rPr>
          <w:color w:val="555555"/>
          <w:sz w:val="17"/>
        </w:rPr>
        <w:t xml:space="preserve">Zitiervorschlag: Eingangsformel SN-12694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https://recht.nulegal.eu/gesetze/SN-12694/eingangsformel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