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SN-12643 (Sachsen) — Erlass von Verwaltungsvorschriften</w:t>
      </w:r>
    </w:p>
    <w:p>
      <w:r>
        <w:rPr>
          <w:color w:val="555555"/>
          <w:sz w:val="18"/>
        </w:rPr>
        <w:t xml:space="preserve">Gesetz über das Staatsschuldbuch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der Finanzen kann zur Durchführung dieses Gesetzes Verwaltungsvorschriften erlassen.</w:t>
      </w:r>
    </w:p>
    <w:p>
      <w:r>
        <w:rPr>
          <w:color w:val="555555"/>
          <w:sz w:val="17"/>
        </w:rPr>
        <w:t xml:space="preserve">Zitiervorschlag: § 4 SN-12643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https://recht.nulegal.eu/gesetze/SN-12643/4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