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SN-12603 (Sachsen)</w:t>
      </w:r>
    </w:p>
    <w:p>
      <w:r>
        <w:rPr>
          <w:color w:val="555555"/>
          <w:sz w:val="18"/>
        </w:rPr>
        <w:t xml:space="preserve">Gesetz über die Landesregulierungsbehörde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September 2012 das folgende Gesetz beschlossen:</w:t>
      </w:r>
    </w:p>
    <w:p>
      <w:r>
        <w:rPr>
          <w:color w:val="555555"/>
          <w:sz w:val="17"/>
        </w:rPr>
        <w:t xml:space="preserve">Zitiervorschlag: Eingangsformel SN-12603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