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SN-12603 (Sachsen) — Verfahren vor der Landesregulierungsbehörde</w:t>
      </w:r>
    </w:p>
    <w:p>
      <w:r>
        <w:rPr>
          <w:color w:val="555555"/>
          <w:sz w:val="18"/>
        </w:rPr>
        <w:t xml:space="preserve">Gesetz über die Landesregulierungsbehörde</w:t>
      </w:r>
    </w:p>
    <w:p>
      <w:r>
        <w:rPr>
          <w:color w:val="555555"/>
          <w:sz w:val="18"/>
        </w:rPr>
        <w:t xml:space="preserve">Landesrecht Sachsen</w:t>
      </w:r>
    </w:p>
    <w:p>
      <w:r>
        <w:rPr>
          <w:color w:val="555555"/>
          <w:sz w:val="18"/>
        </w:rPr>
        <w:t xml:space="preserve">Stand: 26.08.2026 (konsolidierte Textfassung, kein amtliches Inkrafttretensdatum)</w:t>
      </w:r>
    </w:p>
    <w:p>
      <w:r>
        <w:t xml:space="preserve">Für das Verfahren vor der Landesregulierungsbehörde gelten die Vorschriften des Energiewirtschaftsgesetzes und ergänzend des Gesetzes zur Regelung des Verwaltungsverfahrens- und des Verwaltungszustellungsrechts für den Freistaat Sachsen (SächsVwVfZG) vom 19. Mai 2010 (SächsGVBl. S. 142), in der jeweils geltenden Fassung. Die Landesregulierungsbehörde erhebt Verwaltungskosten nach dem Sächsischen Verwaltungskostengesetz vom 5. April 2019 (SächsGVBl. S. 245), in der jeweils geltenden Fassung.</w:t>
      </w:r>
    </w:p>
    <w:p>
      <w:r>
        <w:rPr>
          <w:color w:val="555555"/>
          <w:sz w:val="17"/>
        </w:rPr>
        <w:t xml:space="preserve">Zitiervorschlag: § 5 SN-12603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https://recht.nulegal.eu/gesetze/SN-12603/5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