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SN-12229 (Sachsen) — Inkrafttreten und Außerkrafttreten</w:t>
      </w:r>
    </w:p>
    <w:p>
      <w:r>
        <w:rPr>
          <w:color w:val="555555"/>
          <w:sz w:val="18"/>
        </w:rPr>
        <w:t xml:space="preserve">Verordnung der Sächsischen Staatsregierung über die Festsetzung der Lärmschutzbereiche für den Verkehrsflughafen Dresden und für den Verkehrsflughafen Leipzig/Halle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treten gemäß Artikel 3 des Gesetzes zur Verbesserung des Schutzes vor Fluglärm in der Umgebung von Flugplätzen vom 1. Juni 2007 (BGBl. I S. 986, 991) die Verordnung über die Festsetzung des Lärmschutzbereichs für den Verkehrsflughafen Dresden vom 27. September 1995 (BGBl. I S. 1234) und die Verordnung über die Festsetzung des Lärmschutzbereichs für den Verkehrsflughafen Leipzig/Halle vom 28. März 1996 (BGBl. I S. 575) außer Kraft.</w:t>
      </w:r>
    </w:p>
    <w:p>
      <w:r>
        <w:t xml:space="preserve">Dresden, den 30. Januar 2012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für Umwelt und Landwirtschaft</w:t>
      </w:r>
    </w:p>
    <w:p>
      <w:r>
        <w:t xml:space="preserve">Frank Kupfer</w:t>
      </w:r>
    </w:p>
    <w:p>
      <w:r>
        <w:t xml:space="preserve">Hinweis:</w:t>
      </w:r>
    </w:p>
    <w:p>
      <w:r>
        <w:t xml:space="preserve">Es wird darauf hingewiesen, dass die</w:t>
      </w:r>
    </w:p>
    <w:p>
      <w:r>
        <w:t xml:space="preserve">– Anlage 6 (zu § 4 Abs. 1) – Ermittlung und Darstellung der Lärmschutzbereiche am Flughafen Leipzig-Halle – Karte (1): Übersichtskarte Lärmschutzbereich</w:t>
      </w:r>
    </w:p>
    <w:p>
      <w:r>
        <w:t xml:space="preserve">– Anlage 7 (zu § 4 Abs. 1) – Ermittlung und Darstellung der Lärmschutzbereiche am Flughafen Leipzig-Halle – Karte (2): Übersichtskarte Tag-Schutzzonen</w:t>
      </w:r>
    </w:p>
    <w:p>
      <w:r>
        <w:t xml:space="preserve">– Anlage 8 (zu § 4 Abs. 1) – Ermittlung und Darstellung der Lärmschutzbereiche am Flughafen Leipzig-Halle – Karte (3): Übersichtskarte Nacht-Schutzzonen</w:t>
      </w:r>
    </w:p>
    <w:p>
      <w:r>
        <w:t xml:space="preserve">dieser Ausgabe des Sächsischen Gesetz- und Verordnungsblattes im Format DIN A1 beiliegen.</w:t>
      </w:r>
    </w:p>
    <w:p>
      <w:r>
        <w:rPr>
          <w:color w:val="555555"/>
          <w:sz w:val="17"/>
        </w:rPr>
        <w:t xml:space="preserve">Zitiervorschlag: § 5 SN-12229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https://recht.nulegal.eu/gesetze/SN-12229/5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