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SN-11701 (Sachsen)</w:t>
      </w:r>
    </w:p>
    <w:p>
      <w:r>
        <w:rPr>
          <w:color w:val="555555"/>
          <w:sz w:val="18"/>
        </w:rPr>
        <w:t xml:space="preserve">Verordnung der Landesdirektion Dresden zur Festsetzung des Hochwasserentstehungsgebietes „Zittauer Gebirge – Lausche und Jonsdorf“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Inhaltsübersicht</w:t>
      </w:r>
    </w:p>
    <w:p>
      <w:r>
        <w:t xml:space="preserve">§ 1 Festsetzung als Schutzgebiet</w:t>
      </w:r>
    </w:p>
    <w:p>
      <w:r>
        <w:t xml:space="preserve">§ 2 Räumlicher Geltungsbereich</w:t>
      </w:r>
    </w:p>
    <w:p>
      <w:r>
        <w:t xml:space="preserve">§ 3 Ersatzverkündung, Einsichtnahme</w:t>
      </w:r>
    </w:p>
    <w:p>
      <w:r>
        <w:t xml:space="preserve">§ 4 Inkrafttreten</w:t>
      </w:r>
    </w:p>
    <w:p>
      <w:r>
        <w:t xml:space="preserve">Anlage 1 Gesamtkarte Maßstab 1 : 25 000</w:t>
      </w:r>
    </w:p>
    <w:p>
      <w:r>
        <w:t xml:space="preserve">Anlage 2 Übersichtsplan Detailkarten Maßstab 1 : 25 000</w:t>
      </w:r>
    </w:p>
    <w:p>
      <w:r>
        <w:t xml:space="preserve">Anlage 3 neun Detailkarten Maßstab 1 : 5 000</w:t>
      </w:r>
    </w:p>
    <w:p>
      <w:r>
        <w:t xml:space="preserve">Anlage 4 Flurstücksverzeichnis</w:t>
      </w:r>
    </w:p>
    <w:p>
      <w:r>
        <w:t xml:space="preserve">Auf Grund von § 100b Abs. 1 Satz 2 des Sächsischen Wassergesetzes ( SächsWG ) in der Fassung der Bekanntmachung vom 18. Oktober 2004 (SächsGVBl. S. 482), das zuletzt durch Artikel 1 des Gesetzes vom 23. September 2010 (SächsGVBl. S. 270) geändert worden ist, wird verordnet:</w:t>
      </w:r>
    </w:p>
    <w:p>
      <w:r>
        <w:rPr>
          <w:color w:val="555555"/>
          <w:sz w:val="17"/>
        </w:rPr>
        <w:t xml:space="preserve">Zitiervorschlag: Eingangsformel SN-11701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https://recht.nulegal.eu/gesetze/SN-11701/eingangsformel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