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SN-11666 (Sachsen)</w:t>
      </w:r>
    </w:p>
    <w:p>
      <w:r>
        <w:rPr>
          <w:color w:val="555555"/>
          <w:sz w:val="18"/>
        </w:rPr>
        <w:t xml:space="preserve">Zustimmung zum Glücksspielstaatsvertrag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Dezember 2007</w:t>
      </w:r>
    </w:p>
    <w:p>
      <w:r>
        <w:t xml:space="preserve">(1) Dem Staatsvertrag zum Glücksspielwesen in Deutschland (Glücksspielstaatsvertrag – GlüStV ), der am 31. Juli 2007 von den in diesem Staatsvertrag genannten Ländern geschlossen wurde,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Eingangsformel SN-11666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https://recht.nulegal.eu/gesetze/SN-11666/eingangsformel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