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SN-11539 (Sachsen) — Anderweitige Benutzung der Hafengewässer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Nutzungen der Hafengewässer sind nur mit Zustimmung des Hafenbetreibers zulässig:</w:t>
      </w:r>
    </w:p>
    <w:p>
      <w:r>
        <w:t xml:space="preserve">1. Baden, Tauchen, Eissport und Befahren mit kleinen Fahrzeugen ohne eigene Triebkraft sowie sonstige nicht gemeingebräuchliche wassersportliche Betätigungen,</w:t>
      </w:r>
    </w:p>
    <w:p>
      <w:r>
        <w:t xml:space="preserve">2. Betreten der zugefrorenen Wasserflächen,</w:t>
      </w:r>
    </w:p>
    <w:p>
      <w:r>
        <w:t xml:space="preserve">3. Auslegen von Netzen und Fischereikästen sowie Angeln,</w:t>
      </w:r>
    </w:p>
    <w:p>
      <w:r>
        <w:t xml:space="preserve">4. Zuwasserlassen von Fahrzeugen, die der Sport- oder Freizeitschifffahrt dienen.</w:t>
      </w:r>
    </w:p>
    <w:p>
      <w:r>
        <w:t xml:space="preserve">(2) Feuerwerke, Wettfahrten, Korsofahrten und ähnliche Veranstaltungen sind der Hafenbehörde mindestens zwei Wochen im Voraus schriftlich anzuzeigen.</w:t>
      </w:r>
    </w:p>
    <w:p>
      <w:r>
        <w:rPr>
          <w:color w:val="555555"/>
          <w:sz w:val="17"/>
        </w:rPr>
        <w:t xml:space="preserve">Zitiervorschlag: § 10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