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SN-11402 (Sachsen) — Sekretariat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Kommission steht ein Sekretariat zur Verfügung, das die laufenden Geschäfte der Kommission wahrnimmt und gemäß der Satzung der Kriminologischen Zentralstelle e. V. bei dieser angesiedelt werden soll.</w:t>
      </w:r>
    </w:p>
    <w:p>
      <w:r>
        <w:t xml:space="preserve">(2) Das Personal des Sekretariats wird nur mit Zustimmung der Kommission eingestellt oder entlassen. Es unterliegt in fachlicher Hinsicht nur den Weisungen der Kommission.</w:t>
      </w:r>
    </w:p>
    <w:p>
      <w:r>
        <w:rPr>
          <w:color w:val="555555"/>
          <w:sz w:val="17"/>
        </w:rPr>
        <w:t xml:space="preserve">Zitiervorschlag: Artikel 5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