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SN-11401 (Sachsen)</w:t>
      </w:r>
    </w:p>
    <w:p>
      <w:r>
        <w:rPr>
          <w:color w:val="555555"/>
          <w:sz w:val="18"/>
        </w:rPr>
        <w:t xml:space="preserve">Gesetz zu dem 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Sächsische Landtag hat am 28. April 2010 das folgende Gesetz beschlossen:</w:t>
      </w:r>
    </w:p>
    <w:p>
      <w:r>
        <w:rPr>
          <w:color w:val="555555"/>
          <w:sz w:val="17"/>
        </w:rPr>
        <w:t xml:space="preserve">Zitiervorschlag: Eingangsformel SN-11401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https://recht.nulegal.eu/gesetze/SN-11401/eingangsformel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