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SN-1115 (Sachsen) — Liegenschaften</w:t>
      </w:r>
    </w:p>
    <w:p>
      <w:r>
        <w:rPr>
          <w:color w:val="555555"/>
          <w:sz w:val="18"/>
        </w:rPr>
        <w:t xml:space="preserve">Staatsvertrag zwischen der Bundesrepublik Deutschland und den Ländern über die Überleitung von Rechten und Pflichten des Deutschlandfunks und des RIAS Berlin auf die Körperschaft des öffentlichen Rechts „Deutschlandradio“ - Hörfunk-Überleitungsstaatsvertrag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Mit Inkrafttreten dieses Staatsvertrages geht das Eigentum an den Grundstücken Flur Nr. 14/1 und Flur Nr. 31, eingetragen im Grundbuch von Berlin-Schöneberg, auf die Körperschaft über.</w:t>
      </w:r>
    </w:p>
    <w:p>
      <w:r>
        <w:t xml:space="preserve">(2) Der Bund verpflichtet sich, die Grundstücke lastenfrei zu stellen. Sollten ungeachtet der Verpflichtung nach Satz 1 Belastungen auf Grund des Rechtsüberganges nach Absatz 1 auf die Körperschaft übergehen, stellt der Bund die Körperschaft von den Belastungen frei. Dem Bund steht bei einer Veräußerung der in Absatz 1 genannten Grundstücke ein Vorkaufsrecht zum Kaufpreis von 89 Mio. DM zu, der entsprechend der Veränderung des Verkehrswertes seit Inkrafttreten des Staatsvertrages angepaßt wird.</w:t>
      </w:r>
    </w:p>
    <w:p>
      <w:r>
        <w:t xml:space="preserve">(3) Der Bund verpflichtet sich, die in seinem Eigentum stehenden Grundstücke Flur Nr. 53, Flurstücke 1244 und eine Teilfläche des Flurstücks 1585, eingetragen im Grundbuch von Köln-Rondorf, der Körperschaft bis zum 30. Juni 1996 mietzinsfrei zu überlassen. Die Grundstücke werden dem Bund zum l. Juli 1996 zur Verfügung gestellt.</w:t>
      </w:r>
    </w:p>
    <w:p>
      <w:r>
        <w:t xml:space="preserve">(4) Einzelheiten der Überlassung nach Absatz 3 bleiben einem gesonderten Vertrag zwischen der Bundesrepublik Deutschland (Bundesfinanzverwaltung) und der Körperschaft vorbehalten.</w:t>
      </w:r>
    </w:p>
    <w:p>
      <w:r>
        <w:rPr>
          <w:color w:val="555555"/>
          <w:sz w:val="17"/>
        </w:rPr>
        <w:t xml:space="preserve">Zitiervorschlag: Artikel 5 SN-1115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https://recht.nulegal.eu/gesetze/SN-1115/5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