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SN-10946 (Sachsen) — Inkrafttreten und Außerkrafttreten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Gleichzeitig treten</w:t>
      </w:r>
    </w:p>
    <w:p>
      <w:r>
        <w:t xml:space="preserve">1. die Verordnung des Sächsischen Oberbergamtes über elektrische Anlagen in Betrieben, die der Bergaufsicht unterstehen (Elektro-Bergverordnung – ElBergVO) vom 25. April 2001 (SächsGVBl. S. 206), geändert durch Artikel 2 der Verordnung vom 22. November 2004 (SächsGVBl. S. 646) und</w:t>
      </w:r>
    </w:p>
    <w:p>
      <w:r>
        <w:t xml:space="preserve">2. die Bergverordnung des Sächsischen Oberbergamtes über den arbeitssicherheitlichen und betriebsärztlichen Dienst (BVOASi) vom 11. Mai 1998 (SächsGVBl. S. 306), geändert durch Artikel 1 der Verordnung vom 22. November 2004 (SächsGVBl. S. 646)</w:t>
      </w:r>
    </w:p>
    <w:p>
      <w:r>
        <w:t xml:space="preserve">außer Kraft.</w:t>
      </w:r>
    </w:p>
    <w:p>
      <w:r>
        <w:t xml:space="preserve">Freiberg, den 16. Juli 2009</w:t>
      </w:r>
    </w:p>
    <w:p>
      <w:r>
        <w:t xml:space="preserve">Sächsisches Oberbergamt</w:t>
      </w:r>
    </w:p>
    <w:p>
      <w:r>
        <w:t xml:space="preserve">Prof. Schmidt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§ 43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