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SN-10946 (Sachsen) — Ordnungswidrigkeiten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§ 145 Abs. 3 Nr. 2 BBergG kann mit Geldbuße belegt werden, wer vorsätzlich oder fahrlässig</w:t>
      </w:r>
    </w:p>
    <w:p>
      <w:r>
        <w:t xml:space="preserve">1. entgegen einer vollziehbaren Anordnung nach § 4 Abs. 5 eine Prüfung nicht unverzüglich oder nicht richtig durchführen lässt,</w:t>
      </w:r>
    </w:p>
    <w:p>
      <w:r>
        <w:t xml:space="preserve">2. entgegen § 8 Abs. 1 Satz 1 die Erdoberfläche nicht oder nicht richtig sichert, entgegen § 8 Abs. 1 Satz 2 nicht dafür Sorge trägt, dass Sicherheitsabstände eingehalten werden, oder entgegen § 8 Abs. 3 Satz 1 nicht dafür Sorge trägt, dass auflässige Bohrungen ordnungsgemäß verfüllt werden,</w:t>
      </w:r>
    </w:p>
    <w:p>
      <w:r>
        <w:t xml:space="preserve">3. den Aufzeichnungs-, Aufbewahrungs- und Nachweispflichten nach § 4 Abs. 6 Satz 1 oder 2, § 21 Satz 1 oder 2, § 26 Abs. 1 oder 3 oder nach § 37 Abs. 1 oder 3 nicht oder nicht richtig nachkommt,</w:t>
      </w:r>
    </w:p>
    <w:p>
      <w:r>
        <w:t xml:space="preserve">4. entgegen § 11 Abs. 2 die Errichtung oder den Betrieb einer Anlage nicht richtig oder nicht rechtzeitig anzeigt,</w:t>
      </w:r>
    </w:p>
    <w:p>
      <w:r>
        <w:t xml:space="preserve">5. entgegen § 11 Abs. 3 Satz 1 eine Anlage errichtet oder betreibt,</w:t>
      </w:r>
    </w:p>
    <w:p>
      <w:r>
        <w:t xml:space="preserve">6. eine Prüfung nach § 11 Abs. 4 Satz 1, nach §§ 20, 25 oder nach § 30 in Verbindung mit § 32, nach § 36 Abs. 1 oder 4, nach § 38 Abs. 1, nach § 39 Abs. 1 oder nach § 40 Abs. 1 Satz 1 nicht, nicht rechtzeitig oder nicht in der vorgeschriebenen Weise vornehmen lässt,</w:t>
      </w:r>
    </w:p>
    <w:p>
      <w:r>
        <w:t xml:space="preserve">7. entgegen § 12 Abs. 2 Satz 1, auch in Verbindung mit Satz 2, nicht ausgebildete oder nicht oder nicht ordnungsgemäß geschulte Personen beauftragt,</w:t>
      </w:r>
    </w:p>
    <w:p>
      <w:r>
        <w:t xml:space="preserve">8. einer Anzeige- oder Nachweispflicht nach § 12 Abs. 1 Satz 3 oder § 13 Abs. 1 Satz 4 nicht richtig oder nicht rechtzeitig nachkommt.</w:t>
      </w:r>
    </w:p>
    <w:p>
      <w:r>
        <w:rPr>
          <w:color w:val="555555"/>
          <w:sz w:val="17"/>
        </w:rPr>
        <w:t xml:space="preserve">Zitiervorschlag: § 42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