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SN-10946 (Sachsen) — Auflegen und Einhängen von Seilen und Erneuern von Seileinbänden</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jeder angelieferten Förderseil- oder Bühnenseillänge muss beim Auflegen ein mindestens 3 m langes Belegstück abgetrennt und genau bezeichnet werden. Dieses Seilstück ist, vor Korrosion und mechanischer Beschädigung geschützt, einen Monat länger aufzubewahren, als von der Seillänge ein Förderseil oder Bühnenseil aufliegt.</w:t>
      </w:r>
    </w:p>
    <w:p>
      <w:r>
        <w:t xml:space="preserve">(2) An Förderseilen oder Bühnenseilen, bei denen die Bescheinigung über die Einzeldrahtprüfung älter als drei Jahre ist, muss vor dem Auflegen an einem Probestück des Seils eine erneute Einzeldrahtprüfung zur Ermittlung der Seilsicherheit durchgeführt werden.</w:t>
      </w:r>
    </w:p>
    <w:p>
      <w:r>
        <w:t xml:space="preserve">(3) Der Unternehmer hat das Verfahren zum Auflegen, Einhängen und Ablegen von Seilen für jede Anlage in einer schriftlichen Anweisung festzulegen und diese der nach § 30 Abs. 8 verantwortlichen Person auszuhändigen.</w:t>
      </w:r>
    </w:p>
    <w:p>
      <w:r>
        <w:t xml:space="preserve">(4) Förderseile müssen nach dem Auflegen vor Beginn des Betriebs probeweise gefahren werden. Dies kann mit allmählich steigender und muss schließlich mit der betriebsüblichen Belastung erfolgen. Die Sätze 1 und 2 finden auch nach dem Erneuern von Seileinbänden mit Kauschen und Seilklemmen und nach dem kürzeren Einbinden von Seilen mit Kauschen und Seilklemmen Anwendung. Für Unterseile gilt Satz 1; abweichend von Satz 2 kann die Belastung der Fördermittel dabei fehlen.</w:t>
      </w:r>
    </w:p>
    <w:p>
      <w:r>
        <w:t xml:space="preserve">(5) Bei doppeltrümigen Anlagen sind die Förderseile wechselseitig zu kürzen.</w:t>
      </w:r>
    </w:p>
    <w:p>
      <w:r>
        <w:t xml:space="preserve">(6) Beim Treiben während der Erprobung von Seilen und Seileinbänden darf sich niemand im Schacht aufhalten.</w:t>
      </w:r>
    </w:p>
    <w:p>
      <w:r>
        <w:t xml:space="preserve">(7) Seile und Zwischengeschirre von Bühnen- und Windenanlagen sind nach dem Einbau unter Last eine kurze Strecke zu verfahren und anschließend zu prüfen.</w:t>
      </w:r>
    </w:p>
    <w:p>
      <w:r>
        <w:t xml:space="preserve">(8) Die Maßnahmen nach den Absätzen 1 und 4 bis 7 müssen nach Weisung einer verantwortlichen Person durchgeführt werden. Beim Auflegen, Einhängen und Ablegen von Seilen muss ständig eine verantwortliche Person anwesend sein.</w:t>
      </w:r>
    </w:p>
    <w:p>
      <w:r>
        <w:t xml:space="preserve">(9) Seile müssen in folgenden Abständen abgehauen werden:</w:t>
      </w:r>
    </w:p>
    <w:p>
      <w:r>
        <w:t xml:space="preserve">1. Förderseile an Abteufanlagen viermal jährlich, und zwar in Abständen von längstens 15 Wochen mindestens 1 m über der Schlittentragklemme oder, wenn nicht Schlitten geführt, 1 m über dem Einband,</w:t>
      </w:r>
    </w:p>
    <w:p>
      <w:r>
        <w:t xml:space="preserve">2. Förderseile von anderen Anlagen, deren Fördermittel regelmäßig aufgesetzt werden und deren Seile dabei regelmäßig entlastet werden, zweimal jährlich in Abständen von längstens sieben Monaten mindestens 1 m über dem Einband.</w:t>
      </w:r>
    </w:p>
    <w:p>
      <w:r>
        <w:t xml:space="preserve">(10) Bei Seilen von Abteufanlagen ist von dem an der Trennstelle liegenden Teil des nach Absatz 9 abgehauenen Seilstücks an einem Probestück die reduzierte ermittelte Bruchkraft festzustellen. Bei den Seilen der übrigen in Absatz 9 genannten Anlagen entscheidet der Sachverständige, ob diese Prüfung erforderlich ist.</w:t>
      </w:r>
    </w:p>
    <w:p>
      <w:r>
        <w:t xml:space="preserve">(11) Die Spannkraft von Führungsseilen ist bei Anlagen in Schächten mit mehr als 300 m Teufe mindestens nach jedem Spannen zu messen und, soweit erforderlich, zu erhöhen.</w:t>
      </w:r>
    </w:p>
    <w:p>
      <w:r>
        <w:rPr>
          <w:color w:val="555555"/>
          <w:sz w:val="17"/>
        </w:rPr>
        <w:t xml:space="preserve">Zitiervorschlag: § 34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