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SN-10946 (Sachsen) — Schutz vor Wassereinbrüchen</w:t>
      </w:r>
    </w:p>
    <w:p>
      <w:r>
        <w:rPr>
          <w:color w:val="555555"/>
          <w:sz w:val="18"/>
        </w:rPr>
        <w:t xml:space="preserve">Sächsische Bergverordnung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Tagesöffnungen sind gegen Überflutungen zu sichern.</w:t>
      </w:r>
    </w:p>
    <w:p>
      <w:r>
        <w:t xml:space="preserve">(2) Die Auffahrung von Grubenbauen, bei der mit Gefahren durch Wassereinbrüche zu rechnen ist, muss dem Oberbergamt angezeigt werden. Andere Grubenbaue, deren Belegschaft im Fall eines Wassereinbruchs bei Maßnahmen nach Satz 1 gefährdet werden kann, dürfen nicht belegt werden.</w:t>
      </w:r>
    </w:p>
    <w:p>
      <w:r>
        <w:rPr>
          <w:color w:val="555555"/>
          <w:sz w:val="17"/>
        </w:rPr>
        <w:t xml:space="preserve">Zitiervorschlag: § 16 SN-10946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https://recht.nulegal.eu/gesetze/SN-10946/16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