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SN-10946 (Sachsen) — Sicherheitspfeiler</w:t>
      </w:r>
    </w:p>
    <w:p>
      <w:r>
        <w:rPr>
          <w:color w:val="555555"/>
          <w:sz w:val="18"/>
        </w:rPr>
        <w:t xml:space="preserve">Sächsische Bergverordnung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jeden untertägigen Betrieb sind hinreichende Sicherheitspfeiler um Schächte und übertägige Schutzgüter entsprechend dem Stand der Erkundung und der gebirgsmechanischen Beurteilung der Lagerstätte und der benachbarten Bereiche festzulegen und anzupassen.</w:t>
      </w:r>
    </w:p>
    <w:p>
      <w:r>
        <w:t xml:space="preserve">(2) Bei gegenseitiger Annäherung von Grubenbauen, bei Annäherung von Grubenbauen an den Alten Mann, an Standwässer und -laugen, an Sicherheitspfeiler, Schweben, andere zu schützende Anlagen oder an die Tagesoberfläche sind Maßnahmen zur Gewährleistung der Sicherheit des Bergbaubetriebes vom Unternehmer festzulegen.</w:t>
      </w:r>
    </w:p>
    <w:p>
      <w:r>
        <w:rPr>
          <w:color w:val="555555"/>
          <w:sz w:val="17"/>
        </w:rPr>
        <w:t xml:space="preserve">Zitiervorschlag: § 14 SN-10946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https://recht.nulegal.eu/gesetze/SN-10946/14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