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SN-10866 (Sachsen) — Ausflugsorte mit besonderem Besucheraufkommen</w:t>
      </w:r>
    </w:p>
    <w:p>
      <w:r>
        <w:rPr>
          <w:color w:val="555555"/>
          <w:sz w:val="18"/>
        </w:rPr>
        <w:t xml:space="preserve">Verordnung der Landesdirektion Chemnitz über die Bestimmung von Ausflugsorten mit besonderem Besucheraufkommen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Naherholungsgebiet Koberbachtalsperre der Stadt Werdau, Ortsteil Langenhessen (Flurstück-Nr. 709/1, 709/a, 709/4, 709/5, 709/6, 709/7, 719/2, 720/2, 729/2, 730/2 und 730/3 der Gemarkung Langenhessen) im Landkreis Zwickau ist Ausflugsort mit besonderem Besucheraufkommen.</w:t>
      </w:r>
    </w:p>
    <w:p>
      <w:r>
        <w:rPr>
          <w:color w:val="555555"/>
          <w:sz w:val="17"/>
        </w:rPr>
        <w:t xml:space="preserve">Zitiervorschlag: § 1 SN-10866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https://recht.nulegal.eu/gesetze/SN-10866/1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