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SN-10742 (Sachsen) — Inkrafttreten</w:t>
      </w:r>
    </w:p>
    <w:p>
      <w:r>
        <w:rPr>
          <w:color w:val="555555"/>
          <w:sz w:val="18"/>
        </w:rPr>
        <w:t xml:space="preserve">Sächsische Straßenunterhaltungs- und -instandsetzungsverordnung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mit Wirkung vom 1. August 2008 in Kraft.</w:t>
      </w:r>
    </w:p>
    <w:p>
      <w:r>
        <w:t xml:space="preserve">Dresden, den 2. April 2009</w:t>
      </w:r>
    </w:p>
    <w:p>
      <w:r>
        <w:t xml:space="preserve">Der Staatsminister für Wirtschaft und Arbeit</w:t>
      </w:r>
    </w:p>
    <w:p>
      <w:r>
        <w:t xml:space="preserve">Thomas Jurk</w:t>
      </w:r>
    </w:p>
    <w:p>
      <w:r>
        <w:rPr>
          <w:color w:val="555555"/>
          <w:sz w:val="17"/>
        </w:rPr>
        <w:t xml:space="preserve">Zitiervorschlag: § 2 SN-10742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https://recht.nulegal.eu/gesetze/SN-10742/2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