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SN-10742 (Sachsen) — Abgrenzung</w:t>
      </w:r>
    </w:p>
    <w:p>
      <w:r>
        <w:rPr>
          <w:color w:val="555555"/>
          <w:sz w:val="18"/>
        </w:rPr>
        <w:t xml:space="preserve">Sächsische Straßenunterhaltungs- und -instandsetzungsverordnung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Abgrenzung der Unterhaltung und Instandsetzung von der Erneuerung und sonstigen Aufgaben im Einzelfall erfolgt aufgrund des Abgrenzungskatalogs, der dieser Verordnung als Anlage beigefügt ist.</w:t>
      </w:r>
    </w:p>
    <w:p>
      <w:r>
        <w:rPr>
          <w:color w:val="555555"/>
          <w:sz w:val="17"/>
        </w:rPr>
        <w:t xml:space="preserve">Zitiervorschlag: § 1 SN-10742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https://recht.nulegal.eu/gesetze/SN-10742/1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