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SN-10632 (Sachsen)</w:t>
      </w:r>
    </w:p>
    <w:p>
      <w:r>
        <w:rPr>
          <w:color w:val="555555"/>
          <w:sz w:val="18"/>
        </w:rPr>
        <w:t xml:space="preserve">Verordnung der Sächsischen Staatsregierung zur Ermächtigung des Staatsministeriums für Soziales zum Erlass einer Zuständigkeitsverordnung im Bereich des Hufbeschlagrechts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8 Abs. 4 des Gesetzes über den Beschlag von Hufen und Klauen ( Hufbeschlaggesetz – HufBeschlG ) vom 19. April 2006 (BGBl. I S. 900) wird verordnet:</w:t>
      </w:r>
    </w:p>
    <w:p>
      <w:r>
        <w:rPr>
          <w:color w:val="555555"/>
          <w:sz w:val="17"/>
        </w:rPr>
        <w:t xml:space="preserve">Zitiervorschlag: Eingangsformel SN-10632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https://recht.nulegal.eu/gesetze/SN-10632/eingangsformel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