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SN-10632 (Sachsen) — Inkrafttreten und Außerkrafttreten</w:t>
      </w:r>
    </w:p>
    <w:p>
      <w:r>
        <w:rPr>
          <w:color w:val="555555"/>
          <w:sz w:val="18"/>
        </w:rPr>
        <w:t xml:space="preserve">Verordnung der Sächsischen Staatsregierung zur Ermächtigung des Staatsministeriums für Soziales zum Erlass einer Zuständigkeitsverordnung im Bereich des Hufbeschlagrechts</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ihrer Verkündung in Kraft. Gleichzeitig tritt die Verordnung der Sächsischen Staatsregierung über die Geschäftsführung des Prüfungsauschusses für die Hufbeschlagprüfung vom 7. Juli 1992 (SächsGVBl. S. 308) außer Kraft.</w:t>
      </w:r>
    </w:p>
    <w:p>
      <w:r>
        <w:t xml:space="preserve">Dresden, den 5. Januar 2009</w:t>
      </w:r>
    </w:p>
    <w:p>
      <w:r>
        <w:t xml:space="preserve">Der Ministerpräsident</w:t>
      </w:r>
    </w:p>
    <w:p>
      <w:r>
        <w:t xml:space="preserve">Stanislaw Tillich</w:t>
      </w:r>
    </w:p>
    <w:p>
      <w:r>
        <w:t xml:space="preserve">Die Staatsministerin für Soziales</w:t>
      </w:r>
    </w:p>
    <w:p>
      <w:r>
        <w:t xml:space="preserve">Christine Clauß</w:t>
      </w:r>
    </w:p>
    <w:p>
      <w:r>
        <w:rPr>
          <w:color w:val="555555"/>
          <w:sz w:val="17"/>
        </w:rPr>
        <w:t xml:space="preserve">Zitiervorschlag: § 2 SN-10632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https://recht.nulegal.eu/gesetze/SN-10632/2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