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SN-10489 (Sachsen)</w:t>
      </w:r>
    </w:p>
    <w:p>
      <w:r>
        <w:rPr>
          <w:color w:val="555555"/>
          <w:sz w:val="18"/>
        </w:rPr>
        <w:t xml:space="preserve">Verordnung der Sächsischen Staatsregierung zur Übertragung von Ermächtigungen zum Erlass von Rechtsverordnungen auf dem Gebiet des Personenstandswesens und des Familienrechts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§ 74 Abs. 2 des Personenstandsgesetzes ( PStG ) vom 19. Februar 2007 (BGBl. I S. 122), das durch Artikel 2 Abs. 2 des Gesetzes vom 13. März 2008 (BGBl. I S. 313, 314) geändert worden ist, und</w:t>
      </w:r>
    </w:p>
    <w:p>
      <w:r>
        <w:t xml:space="preserve">§ 1316 Abs. 1 Nr. 1 Satz 3, § 1600 Abs. 6 Satz 2 des Bürgerlichen Gesetzbuchs ( BGB ) in der Fassung der Bekanntmachung vom 2. Januar 2002 (BGBl. I S. 42, 2909, 2003 I S. 738), das zuletzt durch Artikel 6 des Gesetzes vom 12. August 2008 (BGBl. I S. 1666, 1669) geändert worden ist:</w:t>
      </w:r>
    </w:p>
    <w:p>
      <w:r>
        <w:rPr>
          <w:color w:val="555555"/>
          <w:sz w:val="17"/>
        </w:rPr>
        <w:t xml:space="preserve">Zitiervorschlag: Eingangsformel SN-10489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https://recht.nulegal.eu/gesetze/SN-10489/eingangsformel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