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SN-10367 (Sachsen) — Aufhebung als Schutzgebiet</w:t>
      </w:r>
    </w:p>
    <w:p>
      <w:r>
        <w:rPr>
          <w:color w:val="555555"/>
          <w:sz w:val="18"/>
        </w:rPr>
        <w:t xml:space="preserve">Verordnung des Regierungspräsidiums Leipzig zur Teilaufhebung des Landschaftsschutzgebietes „Parthenaue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Abs. 1 näher beschriebenen Flächen des mit Beschluss 13-3/63 des Rates des Bezirkes Leipzig vom 15. Februar 1963 (MittBl. BT und RdB Leipzig Nr. 2) und mit Beschluss 68/VIII/84 des Bezirkstages Leipzig vom 20. September 1984 festgesetzten Landschaftsschutzgebietes „Parthenaue-Machern“ werden als Schutzgebiet aufgehoben.</w:t>
      </w:r>
    </w:p>
    <w:p>
      <w:r>
        <w:rPr>
          <w:color w:val="555555"/>
          <w:sz w:val="17"/>
        </w:rPr>
        <w:t xml:space="preserve">Zitiervorschlag: § 1 SN-10367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