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SN-1033 (Sachsen) — Inkrafttreten</w:t>
      </w:r>
    </w:p>
    <w:p>
      <w:r>
        <w:rPr>
          <w:color w:val="555555"/>
          <w:sz w:val="18"/>
        </w:rPr>
        <w:t xml:space="preserve">Gesetz zur Übertragung des Ernennungsrechts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2. Oktober 1996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3 SN-1033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