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SN-10240 (Sachsen)</w:t>
      </w:r>
    </w:p>
    <w:p>
      <w:r>
        <w:rPr>
          <w:color w:val="555555"/>
          <w:sz w:val="18"/>
        </w:rPr>
        <w:t xml:space="preserve">Verordnung des Regierungspräsidiums Chemnitz zur Festsetzung des Naturschutzgebietes „Fichtelberg“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§§ 16, 22a Abs. 1, 2 und § 50 Abs. 1 Satz 1 Nr. 2 des Sächsischen Gesetzes über Naturschutz und Landschaftspflege (Sächsisches Naturschutzgesetz – SächsNatSchG ) in der Fassung der Bekanntmachung vom 3. Juli 2007 (SächsGVBl. S. 321), das durch Artikel 64 des Gesetzes vom 29. Januar 2008 (SächsGVBl. S. 138, 181) geändert worden ist, wird verordnet:</w:t>
      </w:r>
    </w:p>
    <w:p>
      <w:r>
        <w:rPr>
          <w:color w:val="555555"/>
          <w:sz w:val="17"/>
        </w:rPr>
        <w:t xml:space="preserve">Zitiervorschlag: Eingangsformel SN-10240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https://recht.nulegal.eu/gesetze/SN-10240/eingangsformel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