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SN-10227 (Sachsen) — Verbote</w:t>
      </w:r>
    </w:p>
    <w:p>
      <w:r>
        <w:rPr>
          <w:color w:val="555555"/>
          <w:sz w:val="18"/>
        </w:rPr>
        <w:t xml:space="preserve">Verordnung des Regierungspräsidiums Leipzig zur Festsetzung des Naturschutzgebietes „Bockwitz“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dem Naturschutzgebiet sind alle Handlungen verboten, die zu einer Zerstörung, Beschädigung oder Veränderung des Schutzgebietes oder seiner Bestandteile oder zu einer nachhaltigen Störung führen oder führen können.</w:t>
      </w:r>
    </w:p>
    <w:p>
      <w:r>
        <w:t xml:space="preserve">(2) Insbesondere ist verboten:</w:t>
      </w:r>
    </w:p>
    <w:p>
      <w:r>
        <w:t xml:space="preserve">das Gebiet außerhalb bestehender öffentlicher Straßen und markierter Wege zu betreten und mit Fahrzeugen irgendeiner Art zu befahren oder sich auf sonstige Weise in das Gebiet zu begeben;</w:t>
      </w:r>
    </w:p>
    <w:p>
      <w:r>
        <w:t xml:space="preserve">Pflanzen, Pilze, Flechten oder Teile dieser Organismen einzubringen, zu entnehmen, zu beschädigen, zu zerstören oder auf andere Weise in ihrem Wachstum und in ihrer Entwicklung zu stören;</w:t>
      </w:r>
    </w:p>
    <w:p>
      <w:r>
        <w:t xml:space="preserve">Tiere einzubringen oder im Gebiet laufen zu lassen, wildlebenden Tieren nachzustellen, sie zu beunruhigen, zu fangen, zu verletzen oder zu töten oder Entwicklungsstadien oder Nester oder sonstige Brut-, Wohn- oder Zufluchtsstätten dieser Tiere zu entfernen, zu beschädigen oder zu zerstören;</w:t>
      </w:r>
    </w:p>
    <w:p>
      <w:r>
        <w:t xml:space="preserve">über den natürlichen Grundwasserwiederanstieg hinausgehende Veränderungen des Wasserhaushaltes des Gebietes vorzunehmen;</w:t>
      </w:r>
    </w:p>
    <w:p>
      <w:r>
        <w:t xml:space="preserve">Gewässer zu verunreinigen;</w:t>
      </w:r>
    </w:p>
    <w:p>
      <w:r>
        <w:t xml:space="preserve">Handlungen, insbesondere Abgrabungen und Umlagerungen vorzunehmen, die den Boden in seiner Gestalt, Beschaffenheit oder Struktur verändern oder verändern können;</w:t>
      </w:r>
    </w:p>
    <w:p>
      <w:r>
        <w:t xml:space="preserve">Abfälle oder sonstige Materialien zu lagern oder abzulagern;</w:t>
      </w:r>
    </w:p>
    <w:p>
      <w:r>
        <w:t xml:space="preserve">bauliche Anlagen im Sinne der Sächsischen Bauordnung (SächsBO) vom 18. März 1999 (SächsGVBl. S. 85, 86), zuletzt geändert durch Artikel 3 des Gesetzes vom 14. Dezember 2001 (SächsGVBl. S. 716, 724) in der jeweils geltenden Fassung, zu errichten, zu ändern, abzubrechen oder der Errichtung gleichgestellte Maßnahmen durchzuführen;</w:t>
      </w:r>
    </w:p>
    <w:p>
      <w:r>
        <w:t xml:space="preserve">Straßen, Wege, Plätze oder sonstige Verkehrsanlagen anzulegen;</w:t>
      </w:r>
    </w:p>
    <w:p>
      <w:r>
        <w:t xml:space="preserve">Leitungen ober- oder unterirdisch zu verlegen oder Anlagen dieser Art zu verändern;</w:t>
      </w:r>
    </w:p>
    <w:p>
      <w:r>
        <w:t xml:space="preserve">die bisherige Grundstücksnutzung in einer Art zu ändern, welche dem Schutzzweck zuwiderläuft;</w:t>
      </w:r>
    </w:p>
    <w:p>
      <w:r>
        <w:t xml:space="preserve">Lärm, Erschütterungen oder Luftverunreinigungen zu verursachen oder Lichtquellen zu betreiben, die geeignet sind, Tiere zu beunruhigen;</w:t>
      </w:r>
    </w:p>
    <w:p>
      <w:r>
        <w:t xml:space="preserve">zu zelten oder zu lagern;</w:t>
      </w:r>
    </w:p>
    <w:p>
      <w:r>
        <w:t xml:space="preserve">Wohnwagen oder -mobile, sonstige Fahrzeuge oder Verkaufsstände oder Warenautomaten aufzustellen;</w:t>
      </w:r>
    </w:p>
    <w:p>
      <w:r>
        <w:t xml:space="preserve">Feuer zu entfachen oder zu unterhalten;</w:t>
      </w:r>
    </w:p>
    <w:p>
      <w:r>
        <w:t xml:space="preserve">zu baden oder Schlittschuh zu laufen;</w:t>
      </w:r>
    </w:p>
    <w:p>
      <w:r>
        <w:t xml:space="preserve">die Gewässer mit Wasserfahrzeugen aller Art zu befahren.</w:t>
      </w:r>
    </w:p>
    <w:p>
      <w:r>
        <w:rPr>
          <w:color w:val="555555"/>
          <w:sz w:val="17"/>
        </w:rPr>
        <w:t xml:space="preserve">Zitiervorschlag: § 4 SN-10227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https://recht.nulegal.eu/gesetze/SN-10227/4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