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SMWAFördZuVO (Sachsen)</w:t>
      </w:r>
    </w:p>
    <w:p>
      <w:r>
        <w:rPr>
          <w:color w:val="555555"/>
          <w:sz w:val="18"/>
        </w:rPr>
        <w:t xml:space="preserve">Förderzuständigkeitsverordnung SMWA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Juni 2018</w:t>
      </w:r>
    </w:p>
    <w:p>
      <w:r>
        <w:t xml:space="preserve">Das Staatsministerium für Wirtschaft, Arbeit und Verkehr verordnet auf Grund</w:t>
      </w:r>
    </w:p>
    <w:p>
      <w:r>
        <w:t xml:space="preserve">– des § 2 Absatz 4 des Gesetzes zur Errichtung der Sächsischen Aufbaubank – Förderbank – vom 19. Juni 2003 (SächsGVBl. S. 161) und</w:t>
      </w:r>
    </w:p>
    <w:p>
      <w:r>
        <w:t xml:space="preserve">– des § 16 Absatz 1 Satz 2 Nummer 2 des Sächsischen Verwaltungsorganisationsgesetzes vom 25. November 2003 (SächsGVBl. S. 899) mit Zustimmung der Staatsregierung:</w:t>
      </w:r>
    </w:p>
    <w:p>
      <w:r>
        <w:rPr>
          <w:color w:val="555555"/>
          <w:sz w:val="17"/>
        </w:rPr>
        <w:t xml:space="preserve">Zitiervorschlag: Eingangsformel SMWAFördZuVO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https://recht.nulegal.eu/gesetze/SMWAF%C3%B6rdZuVO/eingangsformel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