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SMVergV — Inkrafttreten</w:t>
      </w:r>
    </w:p>
    <w:p>
      <w:r>
        <w:rPr>
          <w:color w:val="555555"/>
          <w:sz w:val="18"/>
        </w:rPr>
        <w:t xml:space="preserve">Soldatenmehrarbeitsvergütungsverordnung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2016 in Kraft.</w:t>
      </w:r>
    </w:p>
    <w:p>
      <w:r>
        <w:rPr>
          <w:color w:val="555555"/>
          <w:sz w:val="17"/>
        </w:rPr>
        <w:t xml:space="preserve">Zitiervorschlag: § 6 SMVergV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https://recht.nulegal.eu/gesetze/SMVergV/6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