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SMVergV — Höhe des Anspruchs bei Vollzeitbeschäftigung</w:t>
      </w:r>
    </w:p>
    <w:p>
      <w:r>
        <w:rPr>
          <w:color w:val="555555"/>
          <w:sz w:val="18"/>
        </w:rPr>
        <w:t xml:space="preserve">Soldatenmehrarbeitsvergütungsverordnung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Die Vergütung beträgt je Stunde für Vollzeitbeschäftigte</w:t>
      </w:r>
    </w:p>
    <w:p>
      <w:r>
        <w:rPr>
          <w:rFonts w:ascii="Courier New" w:hAnsi="Courier New"/>
          <w:sz w:val="17"/>
        </w:rPr>
        <w:t xml:space="preserve">1.    in den Besoldungsgruppen A 3 und A 4    15,42 Euro,</w:t>
      </w:r>
    </w:p>
    <w:p>
      <w:r>
        <w:rPr>
          <w:rFonts w:ascii="Courier New" w:hAnsi="Courier New"/>
          <w:sz w:val="17"/>
        </w:rPr>
        <w:t xml:space="preserve">2.    in den Besoldungsgruppen A 5 bis A 8    18,22 Euro,</w:t>
      </w:r>
    </w:p>
    <w:p>
      <w:r>
        <w:rPr>
          <w:rFonts w:ascii="Courier New" w:hAnsi="Courier New"/>
          <w:sz w:val="17"/>
        </w:rPr>
        <w:t xml:space="preserve">3.    in den Besoldungsgruppen A 9 bis A 12    25,03 Euro,</w:t>
      </w:r>
    </w:p>
    <w:p>
      <w:r>
        <w:rPr>
          <w:rFonts w:ascii="Courier New" w:hAnsi="Courier New"/>
          <w:sz w:val="17"/>
        </w:rPr>
        <w:t xml:space="preserve">4.    in den Besoldungsgruppen A 13 bis A 16    34,46 Euro.</w:t>
      </w:r>
    </w:p>
    <w:p>
      <w:r>
        <w:rPr>
          <w:color w:val="555555"/>
          <w:sz w:val="17"/>
        </w:rPr>
        <w:t xml:space="preserve">Zitiervorschlag: § 3 SMVergV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https://recht.nulegal.eu/gesetze/SMVergV/3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