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SMVO (Sachsen) — Aufgaben des Vertrauenslehrers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Vertrauenslehrer haben die Aufgabe, die Schülervertretung bei ihrer Tätigkeit zu beraten, sie zu unterstützen und bei Unstimmigkeiten sowie Konflikten zwischen Schülervertretung und Schule oder Schulaufsichtsbehörde zu beraten und zu vermitteln.</w:t>
      </w:r>
    </w:p>
    <w:p>
      <w:r>
        <w:t xml:space="preserve">(2) Vertrauenslehrer können zu Sitzungen des Schülerrates hinzugezogen werden. Sie sind rechtzeitig einzuladen. Vertrauenslehrer sind über alle anderen Veranstaltungen der Schülervertretung rechtzeitig zu unterrichten; ihnen ist Gelegenheit zur Beratung zu geben.</w:t>
      </w:r>
    </w:p>
    <w:p>
      <w:r>
        <w:rPr>
          <w:color w:val="555555"/>
          <w:sz w:val="17"/>
        </w:rPr>
        <w:t xml:space="preserve">Zitiervorschlag: § 18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