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SMVO (Sachsen) — Wahl des Vertrauenslehrers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Schülerrat kann jeweils für die Dauer eines Schuljahres einen Vertrauenslehrer wählen. Die Übernahme des Amtes des Vertrauenslehrers ist freiwillig.</w:t>
      </w:r>
    </w:p>
    <w:p>
      <w:r>
        <w:t xml:space="preserve">(2) Vertrauenslehrer sollen seit mindestens zwei Jahren als hauptamtliche Lehrer an der Schule tätig sein. Das Einverständnis des zur Wahl vorgeschlagenen Lehrers ist vor der Wahl einzuholen. Die Wiederwahl ist zulässig.</w:t>
      </w:r>
    </w:p>
    <w:p>
      <w:r>
        <w:t xml:space="preserve">(3) Das Nähere über das Verfahren bei der Wahl des Vertrauenslehrers kann die SV-Geschäftsordnung regeln.</w:t>
      </w:r>
    </w:p>
    <w:p>
      <w:r>
        <w:rPr>
          <w:color w:val="555555"/>
          <w:sz w:val="17"/>
        </w:rPr>
        <w:t xml:space="preserve">Zitiervorschlag: § 17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