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SMVO (Sachsen) — Ergänzende Geschäftsordnungsvorschriften</w:t>
      </w:r>
    </w:p>
    <w:p>
      <w:r>
        <w:rPr>
          <w:color w:val="555555"/>
          <w:sz w:val="18"/>
        </w:rPr>
        <w:t xml:space="preserve">Schülermitwirkungsverordnung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SV-Geschäftsordnung kann insbesondere nähere Bestimmungen treffen über:</w:t>
      </w:r>
    </w:p>
    <w:p>
      <w:r>
        <w:t xml:space="preserve">1. den Ablauf der Sitzungen der Schülervertretung einschließlich ihrer Einberufung, der Tagesordnung, der Beschlussfähigkeit, des Abstimmungsverfahrens sowie der Protokollführung,</w:t>
      </w:r>
    </w:p>
    <w:p>
      <w:r>
        <w:t xml:space="preserve">2. die Voraussetzungen, unter denen Schüler, die keine gewählten Schülervertreter sind, sowie weitere Personen an den Sitzungen der Schülervertretung beratend teilnehmen können,</w:t>
      </w:r>
    </w:p>
    <w:p>
      <w:r>
        <w:t xml:space="preserve">3. die Bildung von Teilschülervertretungen oder die angemessene Berücksichtigung von Schülern verschiedener Schulstufen und Schularten,</w:t>
      </w:r>
    </w:p>
    <w:p>
      <w:r>
        <w:t xml:space="preserve">4. die Bildung von Ausschüssen sowie deren Aufgaben und ihre Zusammenarbeit mit der Schülervertretung,</w:t>
      </w:r>
    </w:p>
    <w:p>
      <w:r>
        <w:t xml:space="preserve">5. Form und Häufigkeit der Berichterstattung.</w:t>
      </w:r>
    </w:p>
    <w:p>
      <w:r>
        <w:rPr>
          <w:color w:val="555555"/>
          <w:sz w:val="17"/>
        </w:rPr>
        <w:t xml:space="preserve">Zitiervorschlag: § 12 SMVO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https://recht.nulegal.eu/gesetze/SMVO/12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