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SMVO (Sachsen) — Ergänzende Wahlordnungsvorschriften</w:t>
      </w:r>
    </w:p>
    <w:p>
      <w:r>
        <w:rPr>
          <w:color w:val="555555"/>
          <w:sz w:val="18"/>
        </w:rPr>
        <w:t xml:space="preserve">Schülermitwirkungsverordnung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SV-Geschäftsordnung kann das Nähere über das Verfahren bei der Wahl aller Schülervertreter regeln. Dazu gehören insbesondere:</w:t>
      </w:r>
    </w:p>
    <w:p>
      <w:r>
        <w:t xml:space="preserve">1. Form und Frist für die Einladung zur Wahl,</w:t>
      </w:r>
    </w:p>
    <w:p>
      <w:r>
        <w:t xml:space="preserve">2. der Wahlmodus, insbesondere die Wahl des Schülersprechers durch die gesamte Schülerschaft,</w:t>
      </w:r>
    </w:p>
    <w:p>
      <w:r>
        <w:t xml:space="preserve">3. die Dauer der Amtszeit gemäß § 6 Absatz 1 Satz 2,</w:t>
      </w:r>
    </w:p>
    <w:p>
      <w:r>
        <w:t xml:space="preserve">4. die Neuwahl oder das Nachrücken des Stellvertreters bei Ausscheiden eines Schülervertreters vor Ablauf seiner Amtszeit,</w:t>
      </w:r>
    </w:p>
    <w:p>
      <w:r>
        <w:t xml:space="preserve">5. das Verfahren bei Einsprüchen gegen die Wahl.</w:t>
      </w:r>
    </w:p>
    <w:p>
      <w:r>
        <w:rPr>
          <w:color w:val="555555"/>
          <w:sz w:val="17"/>
        </w:rPr>
        <w:t xml:space="preserve">Zitiervorschlag: § 11 SMVO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https://recht.nulegal.eu/gesetze/SMVO/11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