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SLV 2021 — Einstellung als Militärmusikoffizierin oder Militärmusikoffizier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In die Laufbahn der Offizierinnen und Offiziere des Militärmusikdienstes kann auch eingestellt werden, wer</w:t>
      </w:r>
    </w:p>
    <w:p>
      <w:pPr>
        <w:ind w:left="420"/>
      </w:pPr>
      <w:r>
        <w:t xml:space="preserve">1. ein Studium an einer Hochschule für Musik oder einem entsprechenden Musikinstitut mit dem Kapellmeisterexamen oder einer gleichwertigen Hochschulprüfung abgeschlossen hat und</w:t>
      </w:r>
    </w:p>
    <w:p>
      <w:pPr>
        <w:ind w:left="420"/>
      </w:pPr>
      <w:r>
        <w:t xml:space="preserve">2. sich für mindestens drei Jahre zu einem Wehrdienst verpflichtet.</w:t>
      </w:r>
    </w:p>
    <w:p>
      <w:r>
        <w:t xml:space="preserve">(2) Die Einstellung erfolgt mit dem Dienstgrad „Hauptmann“. Die Laufbahn beginnt mit dem Einstellungsdienstgrad.</w:t>
      </w:r>
    </w:p>
    <w:p>
      <w:r>
        <w:rPr>
          <w:color w:val="555555"/>
          <w:sz w:val="17"/>
        </w:rPr>
        <w:t xml:space="preserve">Zitiervorschlag: § 35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