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SLV 2021 — Einstellung als Sanitätsoffizierin oder Sanitätsoffizier</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In die Laufbahn der Offizierinnen und Offiziere des Sanitätsdienstes kann eingestellt werden, wer</w:t>
      </w:r>
    </w:p>
    <w:p>
      <w:pPr>
        <w:ind w:left="420"/>
      </w:pPr>
      <w:r>
        <w:t xml:space="preserve">1. die Approbation als Ärztin oder Arzt, Zahnärztin oder Zahnarzt, Tierärztin oder Tierarzt, Apothekerin oder Apotheker besitzt und</w:t>
      </w:r>
    </w:p>
    <w:p>
      <w:pPr>
        <w:ind w:left="420"/>
      </w:pPr>
      <w:r>
        <w:t xml:space="preserve">2. sich für mindestens ein Jahr zu einem Wehrdienst verpflichtet.</w:t>
      </w:r>
    </w:p>
    <w:p>
      <w:r>
        <w:t xml:space="preserve">(2) Es werden eingestellt:</w:t>
      </w:r>
    </w:p>
    <w:p>
      <w:pPr>
        <w:ind w:left="420"/>
      </w:pPr>
      <w:r>
        <w:t xml:space="preserve">1. Ärztinnen, Ärzte, Zahnärztinnen und Zahnärzte als Stabsarzt,</w:t>
      </w:r>
    </w:p>
    <w:p>
      <w:pPr>
        <w:ind w:left="420"/>
      </w:pPr>
      <w:r>
        <w:t xml:space="preserve">2. Tierärztinnen und Tierärzte als Stabsveterinär,</w:t>
      </w:r>
    </w:p>
    <w:p>
      <w:pPr>
        <w:ind w:left="420"/>
      </w:pPr>
      <w:r>
        <w:t xml:space="preserve">3. Apothekerinnen und Apotheker als Stabsapotheker.</w:t>
      </w:r>
    </w:p>
    <w:p>
      <w:r>
        <w:t xml:space="preserve">(3) Mit dem Dienstgrad „Oberstabsarzt“, „Oberstabsveterinär“ oder „Oberstabsapotheker“ kann eingestellt werden, wer die in Absatz 1 genannten Voraussetzungen erfüllt und eine der Fachrichtung entsprechende hauptberufliche Vollzeittätigkeit von mindestens drei Jahren nach der Approbation nachweist. Bei einer hauptberuflichen Tätigkeit in Teilzeit verlängert sich der Zeitraum um die Differenz der Teilzeitbeschäftigung zur Vollzeitbeschäftigung.</w:t>
      </w:r>
    </w:p>
    <w:p>
      <w:r>
        <w:t xml:space="preserve">(4) Mit dem Dienstgrad „Oberfeldarzt“, „Oberfeldveterinär“ oder „Oberfeldapotheker“ kann eingestellt werden, wer die in Absatz 1 genannten Voraussetzungen erfüllt und eine Facharzt-, Fachzahnarzt-, Fachtierarzt- oder Fachapothekerbezeichnung führen darf.</w:t>
      </w:r>
    </w:p>
    <w:p>
      <w:r>
        <w:t xml:space="preserve">(5) Mit dem Dienstgrad „Oberstarzt“, „Oberstveterinär“ oder „Oberstapotheker“ kann für eine diesem Dienstgrad entsprechende Verwendung eingestellt werden, wer</w:t>
      </w:r>
    </w:p>
    <w:p>
      <w:pPr>
        <w:ind w:left="420"/>
      </w:pPr>
      <w:r>
        <w:t xml:space="preserve">1. die in Absatz 4 in Verbindung mit den Absätzen 1 und 3 genannten Voraussetzungen erfüllt und</w:t>
      </w:r>
    </w:p>
    <w:p>
      <w:pPr>
        <w:ind w:left="420"/>
      </w:pPr>
      <w:r>
        <w:t xml:space="preserve">2. die Eignung für die dem höheren Dienstgrad entsprechende Verwendung durch eine darüber hinausgehende hauptberufliche Vollzeittätigkeit von mindestens drei Jahren nach dem Erwerb der in Absatz 4 genannten Qualifikation erworben hat.</w:t>
      </w:r>
    </w:p>
    <w:p>
      <w:r>
        <w:t xml:space="preserve">Absatz 3 Satz 2 gilt entsprechend.</w:t>
      </w:r>
    </w:p>
    <w:p>
      <w:r>
        <w:t xml:space="preserve">(6) Die Laufbahn beginnt in den Fällen der Absätze 3 bis 5 mit dem Dienstgrad „Oberstabsarzt“, „Oberstabsveterinär“ oder „Oberstabsapotheker“.</w:t>
      </w:r>
    </w:p>
    <w:p>
      <w:r>
        <w:t xml:space="preserve">(7) Das Bundesministerium der Verteidigung kann Ausnahmen von den Fristen nach § 6 Absatz 3 zulassen, wenn besondere Umstände des Einzelfalls dies rechtfertigen.</w:t>
      </w:r>
    </w:p>
    <w:p>
      <w:r>
        <w:rPr>
          <w:color w:val="555555"/>
          <w:sz w:val="17"/>
        </w:rPr>
        <w:t xml:space="preserve">Zitiervorschlag: § 30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