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SLV 2021 — Beurteilungsverfahren</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Die dienstliche Beurteilung wird von der oder dem nächsten Disziplinarvorgesetzten als Erstbeurteilerin oder Erstbeurteiler sowie der oder dem nächsthöheren Disziplinarvorgesetzten als Zweitbeurteilerin oder Zweitbeurteiler erstellt. Sie schließt mit einem Gesamturteil der Zweitbeurteilerin oder des Zweitbeurteilers ab. Insbesondere für die Beurteilung von Soldatinnen und Soldaten, die nicht in den Streitkräften verwendet werden, kann das Bundesministerium der Verteidigung festlegen, dass die Beurteilungen von anderen als den in Satz 1 genannten Personen erstellt werden, sofern diese über ausreichende Kenntnis von Eignung, Befähigung und fachlicher Leistung der zu Beurteilenden verfügen.</w:t>
      </w:r>
    </w:p>
    <w:p>
      <w:r>
        <w:t xml:space="preserve">(2) Es sind Vergleichsgruppen nach dem Dienstgrad, der Besoldungsgruppe oder der Funktionsebene zu bilden. Innerhalb dieser Vergleichsgruppen sind die Soldatinnen und Soldaten nach einem einheitlichen Beurteilungsmaßstab zu beurteilen.</w:t>
      </w:r>
    </w:p>
    <w:p>
      <w:r>
        <w:t xml:space="preserve">(3) Die höchste Note sollen nicht mehr als 5 Prozent, die zweithöchste Note nicht mehr als 10 Prozent und die dritthöchste Note nicht mehr als 15 Prozent der in der Vergleichsgruppe Beurteilten erhalten. Im Interesse der Einzelfallgerechtigkeit dürfen diese Richtwerte um bis zu fünf Prozentpunkte über- oder unterschritten werden. Sind die Fallzahlen zu gering, um die Richtwerte anwenden zu können, sind die dienstlichen Beurteilungen entsprechend zu differenzieren.</w:t>
      </w:r>
    </w:p>
    <w:p>
      <w:r>
        <w:t xml:space="preserve">(4) Die Gesamtverantwortung dafür, dass die Vorgaben des Absatzes 3 hierarchieebenenübergreifend eingehalten werden, liegt</w:t>
      </w:r>
    </w:p>
    <w:p>
      <w:pPr>
        <w:ind w:left="420"/>
      </w:pPr>
      <w:r>
        <w:t xml:space="preserve">1. für das Bundesministerium der Verteidigung bei der für Personalangelegenheiten zuständigen Staatssekretärin oder dem für Personalangelegenheiten zuständigen Staatssekretär,</w:t>
      </w:r>
    </w:p>
    <w:p>
      <w:pPr>
        <w:ind w:left="420"/>
      </w:pPr>
      <w:r>
        <w:t xml:space="preserve">2. bei der Generalinspekteurin oder dem Generalinspekteur der Bundeswehr für die ihr oder ihm unmittelbar unterstellten Dienststellen sowie</w:t>
      </w:r>
    </w:p>
    <w:p>
      <w:pPr>
        <w:ind w:left="420"/>
      </w:pPr>
      <w:r>
        <w:t xml:space="preserve">3. für die zivilen und militärischen Organisationsbereiche bei deren Leiterinnen oder Leitern.</w:t>
      </w:r>
    </w:p>
    <w:p>
      <w:r>
        <w:t xml:space="preserve">Zu diesem Zweck lassen die Gesamtverantwortlichen durch die nächsten Disziplinarvorgesetzten der Zweitbeurteilerinnen und der Zweitbeurteiler bereits vor Erstellung der Beurteilungen sicherstellen, dass die Vorgaben nach Absatz 3 beachtet werden. Abgesehen von der Vorgabe eines hierarchieebenenübergreifenden vergleichbaren Beurteilungsmaßstabs dürfen unterstellten Erstbeurteilerinnen, Erstbeurteilern, Zweitbeurteilerinnen oder Zweitbeurteilern keine konkreten Bewertungen vorgegeben werden.</w:t>
      </w:r>
    </w:p>
    <w:p>
      <w:r>
        <w:t xml:space="preserve">(5) Die Beurteilung ist vor ihrer Aufnahme in die Personalakte der oder dem Beurteilten bekannt zu geben und mit ihr oder ihm zu besprechen. Dies ist in der Personalakte zu dokumentieren. Das Gesamtergebnis eines Beurteilungsdurchgangs soll den Beurteilten in Form eines Notenspiegels bekannt gegeben werden.</w:t>
      </w:r>
    </w:p>
    <w:p>
      <w:r>
        <w:t xml:space="preserve">(6) Die oder der nächste Disziplinarvorgesetzte der Zweitbeurteilerin oder des Zweitbeurteilers</w:t>
      </w:r>
    </w:p>
    <w:p>
      <w:pPr>
        <w:ind w:left="420"/>
      </w:pPr>
      <w:r>
        <w:t xml:space="preserve">1. muss dienstliche Beurteilungen für ganze ihr oder ihm unterstellte Bereiche aufheben, wenn trotz ausreichender Fallzahl verbindliche Richtwerte nicht eingehalten worden sind,</w:t>
      </w:r>
    </w:p>
    <w:p>
      <w:pPr>
        <w:ind w:left="420"/>
      </w:pPr>
      <w:r>
        <w:t xml:space="preserve">2. muss dienstliche Beurteilungen für ganze ihr oder ihm unterstellte Bereiche aufheben, wenn ohne hinreichende Begründung der beurteilenden Vorgesetzten bei nicht ausreichender Fallzahl nicht entsprechend differenziert worden ist, oder</w:t>
      </w:r>
    </w:p>
    <w:p>
      <w:pPr>
        <w:ind w:left="420"/>
      </w:pPr>
      <w:r>
        <w:t xml:space="preserve">3. muss nach Feststellung der in Absatz 4 Satz 1 genannten Personen dienstliche Beurteilungen für ganze ihr oder ihm unterstellte Bereiche aufheben, wenn kein hierarchieebenenübergreifender vergleichbarer Beurteilungsmaßstab angewendet worden ist, soweit nicht bereits höhere Vorgesetzte nach Feststellung der in Absatz 4 Satz 1 genannten Personen entsprechend erforderliche Aufhebungen veranlasst haben.</w:t>
      </w:r>
    </w:p>
    <w:p>
      <w:r>
        <w:t xml:space="preserve">Das Bundesministerium der Verteidigung kann abweichende Regelungen treffen.</w:t>
      </w:r>
    </w:p>
    <w:p>
      <w:r>
        <w:t xml:space="preserve">(7) Für Personalentwicklungsbewertungen gelten Absatz 1 und Absatz 5 Satz 1 und 2 entsprechend. Zur Personalentwicklungsbewertung ist eine Stellungnahme abzugeben, wenn die Zweitbeurteilerin oder der Zweitbeurteiler mit ihrer oder seiner Bewertung die Dotierungsebene der eigenen Verwendung überschritten hat. Die Stellungnahme hat die oder der Vorgesetzte der Zweitbeurteilerin oder des Zweitbeurteilers abzugeben, die als nächste oder der als nächster die Dotierungsebene der vergebenen Entwicklungsprognose oder des vergebenen Verwendungsvorschlags inne hat. Ist keine Stellungnahme abzugeben, steht es der oder dem unmittelbaren Vorgesetzten der Zweitbeurteilerin oder des Zweitbeurteilers frei, Stellung zu nehmen. Diese Stellungnahmen gelten als Gesamturteil im Sinne des Absatzes 1 Satz 2.</w:t>
      </w:r>
    </w:p>
    <w:p>
      <w:r>
        <w:rPr>
          <w:color w:val="555555"/>
          <w:sz w:val="17"/>
        </w:rPr>
        <w:t xml:space="preserve">Zitiervorschlag: § 3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