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SLV 2021 — Beförderung der Offizieranwärterinnen und Offizieranwärter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Stand: 24.12.2021 (konsolidierte Textfassung, kein amtliches Inkrafttretensdatum)</w:t>
      </w:r>
    </w:p>
    <w:p>
      <w:r>
        <w:t xml:space="preserve">(1) Die Laufbahnausbildung zur Offizierin oder zum Offizier dauert mindestens drei Jahre, in den Fällen des § 23 Absatz 4 mindestens zwölf Monate. Die Beförderung der Anwärterinnen und Anwärter ist zu folgenden Dienstgraden und nach folgenden Dienstzeiten zulässig:</w:t>
      </w:r>
    </w:p>
    <w:p>
      <w:pPr>
        <w:ind w:left="420"/>
      </w:pPr>
      <w:r>
        <w:t xml:space="preserve">1. zum Gefreiten nach drei Monaten,</w:t>
      </w:r>
    </w:p>
    <w:p>
      <w:pPr>
        <w:ind w:left="420"/>
      </w:pPr>
      <w:r>
        <w:t xml:space="preserve">2. zum Obergefreiten nach sechs Monaten,</w:t>
      </w:r>
    </w:p>
    <w:p>
      <w:pPr>
        <w:ind w:left="420"/>
      </w:pPr>
      <w:r>
        <w:t xml:space="preserve">3. zum Fahnenjunker nach zwölf Monaten,</w:t>
      </w:r>
    </w:p>
    <w:p>
      <w:pPr>
        <w:ind w:left="420"/>
      </w:pPr>
      <w:r>
        <w:t xml:space="preserve">4. zum Fähnrich nach 21 Monaten,</w:t>
      </w:r>
    </w:p>
    <w:p>
      <w:pPr>
        <w:ind w:left="420"/>
      </w:pPr>
      <w:r>
        <w:t xml:space="preserve">5. zum Oberfähnrich nach 30 Monaten und</w:t>
      </w:r>
    </w:p>
    <w:p>
      <w:pPr>
        <w:ind w:left="420"/>
      </w:pPr>
      <w:r>
        <w:t xml:space="preserve">6. zum Leutnant nach 36 Monaten.</w:t>
      </w:r>
    </w:p>
    <w:p>
      <w:r>
        <w:t xml:space="preserve">Andere als die in Satz 2 genannten Dienstgrade müssen nicht durchlaufen werden.</w:t>
      </w:r>
    </w:p>
    <w:p>
      <w:r>
        <w:t xml:space="preserve">(2) Zum Leutnant dürfen Offizieranwärterinnen und Offizieranwärter nur dann befördert werden, wenn sie eine Offizierprüfung bestanden haben. Bei Nichtbestehen können sie einmal zur Wiederholung der Prüfung zugelassen werden.</w:t>
      </w:r>
    </w:p>
    <w:p>
      <w:r>
        <w:rPr>
          <w:color w:val="555555"/>
          <w:sz w:val="17"/>
        </w:rPr>
        <w:t xml:space="preserve">Zitiervorschlag: § 24 SLV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https://recht.nulegal.eu/gesetze/SLV%202021/24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