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SLV 2021 — Aufstieg in eine Laufbahn der Feldwebel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Wenn die Voraussetzungen des § 17 Absatz 1 Satz 1 und für die Laufbahn der Feldwebel des Militärmusikdienstes auch die Voraussetzungen des § 17 Absatz 1 Satz 2 erfüllt sind, können in eine Laufbahn der Feldwebel aufsteigen:</w:t>
      </w:r>
    </w:p>
    <w:p>
      <w:pPr>
        <w:ind w:left="420"/>
      </w:pPr>
      <w:r>
        <w:t xml:space="preserve">1. Mannschaften aller Laufbahnen, die mindestens den Dienstgrad „Gefreiter“ erreicht haben, und</w:t>
      </w:r>
    </w:p>
    <w:p>
      <w:pPr>
        <w:ind w:left="420"/>
      </w:pPr>
      <w:r>
        <w:t xml:space="preserve">2. Fachunteroffizierinnen und Fachunteroffiziere.</w:t>
      </w:r>
    </w:p>
    <w:p>
      <w:r>
        <w:t xml:space="preserve">Aufsteigerinnen und Aufsteigern, die die Voraussetzungen des § 19 Absatz 1 erfüllen, wird der entsprechende höhere Dienstgrad aus Anlass des Aufstiegs verliehen. Für Aufsteigerinnen und Aufsteiger nach Satz 1 gilt § 6 Absatz 1 entsprechend.</w:t>
      </w:r>
    </w:p>
    <w:p>
      <w:r>
        <w:t xml:space="preserve">(2) Nach dem Aufstieg führen sie im Schriftverkehr bis zu ihrer Beförderung zum Feldwebel ihre Dienstgradbezeichnung mit dem Zusatz „(Feldwebelanwärterin)“, „(Feldwebelanwärter)“ oder „(FA)“.</w:t>
      </w:r>
    </w:p>
    <w:p>
      <w:r>
        <w:t xml:space="preserve">(3) § 18 gilt entsprechend.</w:t>
      </w:r>
    </w:p>
    <w:p>
      <w:r>
        <w:rPr>
          <w:color w:val="555555"/>
          <w:sz w:val="17"/>
        </w:rPr>
        <w:t xml:space="preserve">Zitiervorschlag: § 21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