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SLV 2021 — Einstellung mit einem höheren Dienstgrad</w:t>
      </w:r>
    </w:p>
    <w:p>
      <w:r>
        <w:rPr>
          <w:color w:val="555555"/>
          <w:sz w:val="18"/>
        </w:rPr>
        <w:t xml:space="preserve">Soldatenlaufbahnverordnung</w:t>
      </w:r>
    </w:p>
    <w:p>
      <w:r>
        <w:rPr>
          <w:color w:val="555555"/>
          <w:sz w:val="18"/>
        </w:rPr>
        <w:t xml:space="preserve">Stand: 01.01.2025 (konsolidierte Textfassung, kein amtliches Inkrafttretensdatum)</w:t>
      </w:r>
    </w:p>
    <w:p>
      <w:r>
        <w:t xml:space="preserve">(1) In das Dienstverhältnis einer Soldatin auf Zeit oder eines Soldaten auf Zeit kann eingestellt werden</w:t>
      </w:r>
    </w:p>
    <w:p>
      <w:pPr>
        <w:ind w:left="420"/>
      </w:pPr>
      <w:r>
        <w:t xml:space="preserve">1. mit dem Dienstgrad „Unteroffizier“, wer</w:t>
      </w:r>
    </w:p>
    <w:p>
      <w:pPr>
        <w:ind w:left="780"/>
      </w:pPr>
      <w:r>
        <w:t xml:space="preserve">a) mindestens den Hauptschulabschluss oder einen als gleichwertig anerkannten Bildungsstand besitzt und</w:t>
      </w:r>
    </w:p>
    <w:p>
      <w:pPr>
        <w:ind w:left="780"/>
      </w:pPr>
      <w:r>
        <w:t xml:space="preserve">b) über einen für die vorgesehene Verwendung verwertbaren berufsqualifizierenden Ausbildungsabschluss verfügt,</w:t>
      </w:r>
    </w:p>
    <w:p>
      <w:pPr>
        <w:ind w:left="420"/>
      </w:pPr>
      <w:r>
        <w:t xml:space="preserve">2. mit dem Dienstgrad „Stabsunteroffizier“, wer</w:t>
      </w:r>
    </w:p>
    <w:p>
      <w:pPr>
        <w:ind w:left="780"/>
      </w:pPr>
      <w:r>
        <w:t xml:space="preserve">a) mindestens einen Realschulabschluss oder einen als gleichwertig anerkannten Bildungsstand besitzt und jeweils über einen für die vorgesehene Verwendung verwertbaren berufsqualifizierenden Ausbildungsabschluss verfügt oder</w:t>
      </w:r>
    </w:p>
    <w:p>
      <w:pPr>
        <w:ind w:left="780"/>
      </w:pPr>
      <w:r>
        <w:t xml:space="preserve">b) mindestens den Hauptschulabschluss oder einen als gleichwertig anerkannten Bildungsstand besitzt, jeweils über einen für die vorgesehene Verwendung verwertbaren berufsqualifizierenden Ausbildungsabschluss verfügt und eine dieser nach Fachrichtung und Schwierigkeit vergleichbare hauptberufliche Tätigkeit von mindestens zwei Jahren nachweist,</w:t>
      </w:r>
    </w:p>
    <w:p>
      <w:pPr>
        <w:ind w:left="780"/>
      </w:pPr>
      <w:r>
        <w:t xml:space="preserve">c) in die Laufbahn der Fachunteroffizierinnen und Fachunteroffiziere des Militärmusikdienstes, wer die Bildungsvoraussetzungen nach Nummer 1 Buchstabe a erfüllt und eine für den Musikerberuf übliche, mindestens dreijährige erfolgreiche praktische und theoretische Ausbildung in einem musikalischen Bildungsinstitut, bei einem Mitglied eines Kulturorchesters oder einer Lehrerin oder einem Lehrer in freiberuflicher Tätigkeit (Privatmusikerzieherin oder Privatmusikerzieher) abgeschlossen hat.</w:t>
      </w:r>
    </w:p>
    <w:p>
      <w:r>
        <w:t xml:space="preserve">(2) Die Bewerberinnen und Bewerber müssen sich mindestens für drei Jahre, in der Laufbahn der Fachunteroffizierinnen und Fachunteroffiziere des Sanitätsdienstes mindestens für ein Jahr, zu einem Wehrdienst verpflichten.</w:t>
      </w:r>
    </w:p>
    <w:p>
      <w:r>
        <w:rPr>
          <w:color w:val="555555"/>
          <w:sz w:val="17"/>
        </w:rPr>
        <w:t xml:space="preserve">Zitiervorschlag: § 15 SLV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https://recht.nulegal.eu/gesetze/SLV%202021/15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