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SLV 2002 — Beförderung der Mannschaften im Dienstverhältnis einer Soldatin auf Zeit oder eines Soldaten auf Zeit</w:t>
      </w:r>
    </w:p>
    <w:p>
      <w:r>
        <w:rPr>
          <w:color w:val="555555"/>
          <w:sz w:val="18"/>
        </w:rPr>
        <w:t xml:space="preserve">Soldatenlaufbahnverordnung</w:t>
      </w:r>
    </w:p>
    <w:p>
      <w:r>
        <w:rPr>
          <w:color w:val="555555"/>
          <w:sz w:val="18"/>
        </w:rPr>
        <w:t xml:space="preserve">Historische Fassung: Stand 10.06.2019 bis 05.06.2021. Dies ist nicht die aktuelle Fassung.</w:t>
      </w:r>
    </w:p>
    <w:p>
      <w:r>
        <w:t xml:space="preserve">(1) Die Beförderung der Mannschaften ist nach folgenden Dienstzeiten zulässig:</w:t>
      </w:r>
    </w:p>
    <w:p>
      <w:pPr>
        <w:ind w:left="420"/>
      </w:pPr>
      <w:r>
        <w:t xml:space="preserve">1. zum Gefreiten nach drei Monaten,</w:t>
      </w:r>
    </w:p>
    <w:p>
      <w:pPr>
        <w:ind w:left="420"/>
      </w:pPr>
      <w:r>
        <w:t xml:space="preserve">2. zum Obergefreiten nach sechs Monaten,</w:t>
      </w:r>
    </w:p>
    <w:p>
      <w:pPr>
        <w:ind w:left="420"/>
      </w:pPr>
      <w:r>
        <w:t xml:space="preserve">3. zum Hauptgefreiten nach zwölf Monaten,</w:t>
      </w:r>
    </w:p>
    <w:p>
      <w:pPr>
        <w:ind w:left="420"/>
      </w:pPr>
      <w:r>
        <w:t xml:space="preserve">4. zum Stabsgefreiten nach 36 Monaten und</w:t>
      </w:r>
    </w:p>
    <w:p>
      <w:pPr>
        <w:ind w:left="420"/>
      </w:pPr>
      <w:r>
        <w:t xml:space="preserve">5. zum Oberstabsgefreiten nach 48 Monaten.</w:t>
      </w:r>
    </w:p>
    <w:p>
      <w:r>
        <w:t xml:space="preserve">Die Beförderung zum Oberstabsgefreiten setzt außerdem eine festgesetzte Dienstzeit von mindestens sechs Jahren voraus.</w:t>
      </w:r>
    </w:p>
    <w:p>
      <w:r>
        <w:t xml:space="preserve">(2) Die Dienstgrade Obergefreiter, Hauptgefreiter und Stabsgefreiter müssen nicht durchlaufen werden.</w:t>
      </w:r>
    </w:p>
    <w:p>
      <w:r>
        <w:rPr>
          <w:color w:val="555555"/>
          <w:sz w:val="17"/>
        </w:rPr>
        <w:t xml:space="preserve">Zitiervorschlag: § 9 SLV 2002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https://recht.nulegal.eu/gesetze/SLV%202002/9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