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SLV 2002 — Voraussetzungen für die Einstellung als Militärmusikoffizier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(1) Für die Laufbahn der Offiziere des Militärmusikdienstes kann auch eingestellt werden, wer</w:t>
      </w:r>
    </w:p>
    <w:p>
      <w:pPr>
        <w:ind w:left="420"/>
      </w:pPr>
      <w:r>
        <w:t xml:space="preserve">1. ein Studium an einer Hochschule für Musik oder einem anderen entsprechenden Musikinstitut mit dem Kapellmeisterexamen oder einer gleichwertigen Hochschulprüfung abgeschlossen hat,</w:t>
      </w:r>
    </w:p>
    <w:p>
      <w:pPr>
        <w:ind w:left="420"/>
      </w:pPr>
      <w:r>
        <w:t xml:space="preserve">2. sich für mindestens drei Jahre zum Dienst in der Bundeswehr verpflichtet und</w:t>
      </w:r>
    </w:p>
    <w:p>
      <w:pPr>
        <w:ind w:left="420"/>
      </w:pPr>
      <w:r>
        <w:t xml:space="preserve">3. eine Eignungsübung mit Erfolg abgeleistet hat.</w:t>
      </w:r>
    </w:p>
    <w:p>
      <w:r>
        <w:t xml:space="preserve">(2) Die Bewerberinnen und Bewerber werden als Hauptmann eingestellt. Die Laufbahn beginnt mit dem Einstellungsdienstgrad.</w:t>
      </w:r>
    </w:p>
    <w:p>
      <w:r>
        <w:t xml:space="preserve">(3) Ihre Beförderung ist nach folgenden Dienstzeiten seit Ernennung zum Hauptmann zulässig:</w:t>
      </w:r>
    </w:p>
    <w:p>
      <w:pPr>
        <w:ind w:left="420"/>
      </w:pPr>
      <w:r>
        <w:t xml:space="preserve">1. zum Major nach drei Jahren und</w:t>
      </w:r>
    </w:p>
    <w:p>
      <w:pPr>
        <w:ind w:left="420"/>
      </w:pPr>
      <w:r>
        <w:t xml:space="preserve">2. zum Oberst nach zehn Jahren.</w:t>
      </w:r>
    </w:p>
    <w:p>
      <w:r>
        <w:rPr>
          <w:color w:val="555555"/>
          <w:sz w:val="17"/>
        </w:rPr>
        <w:t xml:space="preserve">Zitiervorschlag: § 37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