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27 SLV 2002 — Offiziere mit sonstigen zivilen Befähigungen</w:t>
      </w:r>
    </w:p>
    <w:p>
      <w:r>
        <w:rPr>
          <w:color w:val="555555"/>
          <w:sz w:val="18"/>
        </w:rPr>
        <w:t xml:space="preserve">Soldatenlaufbahnverordnung</w:t>
      </w:r>
    </w:p>
    <w:p>
      <w:r>
        <w:rPr>
          <w:color w:val="555555"/>
          <w:sz w:val="18"/>
        </w:rPr>
        <w:t xml:space="preserve">Historische Fassung: Stand 10.06.2019 bis 05.06.2021. Dies ist nicht die aktuelle Fassung.</w:t>
      </w:r>
    </w:p>
    <w:p>
      <w:r>
        <w:t xml:space="preserve">(1) Für Verwendungen als Offizier im Truppendienst kann unbeschadet des § 26 als Oberleutnant in das Dienstverhältnis einer Soldatin auf Zeit oder eines Soldaten auf Zeit eingestellt werden, wer einen der folgenden Befähigungsnachweise besitzt:</w:t>
      </w:r>
    </w:p>
    <w:p>
      <w:pPr>
        <w:ind w:left="420"/>
      </w:pPr>
      <w:r>
        <w:t xml:space="preserve">1. eine nach deutschem Recht gültige Berufsflugzeugführerlizenz und eine Instrumentenflugberechtigung,</w:t>
      </w:r>
    </w:p>
    <w:p>
      <w:pPr>
        <w:ind w:left="420"/>
      </w:pPr>
      <w:r>
        <w:t xml:space="preserve">2. eine nach deutschem Recht gültige Berufshubschrauberführerlizenz und eine Instrumentenflugberechtigung,</w:t>
      </w:r>
    </w:p>
    <w:p>
      <w:pPr>
        <w:ind w:left="420"/>
      </w:pPr>
      <w:r>
        <w:t xml:space="preserve">3. eine nach deutschem Recht gültige Fluglotsenlizenz,</w:t>
      </w:r>
    </w:p>
    <w:p>
      <w:pPr>
        <w:ind w:left="420"/>
      </w:pPr>
      <w:r>
        <w:t xml:space="preserve">4. ein Zeugnis über die Befähigung zum Kapitän auf Kauffahrteischiffen mit Ausnahme der Fischereifahrzeuge,</w:t>
      </w:r>
    </w:p>
    <w:p>
      <w:pPr>
        <w:ind w:left="420"/>
      </w:pPr>
      <w:r>
        <w:t xml:space="preserve">5. ein Zeugnis über die Befähigung zum Leiter der Maschinenanlage auf Kauffahrteischiffen,</w:t>
      </w:r>
    </w:p>
    <w:p>
      <w:pPr>
        <w:ind w:left="420"/>
      </w:pPr>
      <w:r>
        <w:t xml:space="preserve">6. ein Zeugnis über die Befähigung zum nautischen Wachoffizier auf Kauffahrteischiffen mit Ausnahme der Fischereifahrzeuge,</w:t>
      </w:r>
    </w:p>
    <w:p>
      <w:pPr>
        <w:ind w:left="420"/>
      </w:pPr>
      <w:r>
        <w:t xml:space="preserve">7. ein Zeugnis über die Befähigung zum technischen Wachoffizier auf Kauffahrteischiffen.</w:t>
      </w:r>
    </w:p>
    <w:p>
      <w:r>
        <w:t xml:space="preserve">(2) § 26 Absatz 1 Nummer 2 und 3, Absatz 2 Satz 2 Nummer 1 Buchstabe a und Absatz 6 gilt entsprechend mit der Maßgabe, dass keine Hochschulausbildung erforderlich ist.</w:t>
      </w:r>
    </w:p>
    <w:p>
      <w:r>
        <w:rPr>
          <w:color w:val="555555"/>
          <w:sz w:val="17"/>
        </w:rPr>
        <w:t xml:space="preserve">Zitiervorschlag: § 27 SLV 2002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https://recht.nulegal.eu/gesetze/SLV%202002/27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