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SLV 2002 — Umwandlung des Dienstverhältnisses</w:t>
      </w:r>
    </w:p>
    <w:p>
      <w:r>
        <w:rPr>
          <w:color w:val="555555"/>
          <w:sz w:val="18"/>
        </w:rPr>
        <w:t xml:space="preserve">Soldatenlaufbahnverordnung</w:t>
      </w:r>
    </w:p>
    <w:p>
      <w:r>
        <w:rPr>
          <w:color w:val="555555"/>
          <w:sz w:val="18"/>
        </w:rPr>
        <w:t xml:space="preserve">Historische Fassung: Stand 10.06.2019 bis 05.06.2021. Dies ist nicht die aktuelle Fassung.</w:t>
      </w:r>
    </w:p>
    <w:p>
      <w:r>
        <w:t xml:space="preserve">Das Dienstverhältnis einer Soldatin auf Zeit oder eines Soldaten auf Zeit kann in das einer Berufssoldatin oder eines Berufssoldaten umgewandelt werden, wenn die Soldatin oder der Soldat das 24. Lebensjahr vollendet und mindestens den Dienstgrad eines Feldwebels erreicht hat.</w:t>
      </w:r>
    </w:p>
    <w:p>
      <w:r>
        <w:rPr>
          <w:color w:val="555555"/>
          <w:sz w:val="17"/>
        </w:rPr>
        <w:t xml:space="preserve">Zitiervorschlag: § 21 SLV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https://recht.nulegal.eu/gesetze/SLV%202002/21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