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SLV 2002 — Dienstliche Beurteilung</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Eignung, Befähigung und Leistung der Soldatinnen und Soldaten sind zu beurteilen:</w:t>
      </w:r>
    </w:p>
    <w:p>
      <w:pPr>
        <w:ind w:left="420"/>
      </w:pPr>
      <w:r>
        <w:t xml:space="preserve">1. in regelmäßigen Abständen und</w:t>
      </w:r>
    </w:p>
    <w:p>
      <w:pPr>
        <w:ind w:left="420"/>
      </w:pPr>
      <w:r>
        <w:t xml:space="preserve">2. wenn es die dienstlichen oder persönlichen Verhältnisse erfordern; in diesem Fall sind die Beurteilungen nur auf Anforderung der personalbearbeitenden Stellen zu erstellen.</w:t>
      </w:r>
    </w:p>
    <w:p>
      <w:r>
        <w:t xml:space="preserve">Einzelheiten regelt das Bundesministerium der Verteidigung in Beurteilungsbestimmungen. Es kann Ausnahmen von regelmäßigen Beurteilungen zulassen.</w:t>
      </w:r>
    </w:p>
    <w:p>
      <w:r>
        <w:t xml:space="preserve">(2) In den Beurteilungen sind die Leistungen der Soldatinnen und Soldaten nachvollziehbar darzustellen sowie Eignung und Befähigung für künftige Verwendungen einzuschätzen.</w:t>
      </w:r>
    </w:p>
    <w:p>
      <w:r>
        <w:t xml:space="preserve">(3) Die Beurteilungen werden in der Regel von der oder dem nächsten Disziplinarvorgesetzten als beurteilender Person sowie der oder dem nächsthöheren Disziplinarvorgesetzten als stellungnehmender Person erstellt. Das Bundesministerium der Verteidigung kann in seinen Beurteilungsbestimmungen abweichende Regelungen treffen, soweit andere als die in Satz 1 genannten Personen über ausreichende Kenntnis von Eignung, Befähigung und Leistung der zu Beurteilenden verfügen oder als stellungnehmende Person zumindest in der Lage sind, die Beurteilung durch die beurteilende Person verantwortlich einzuschätzen. Unter den gleichen Voraussetzungen kann in den Beurteilungsbestimmungen die Änderung von Beurteilungen durch die Vorgesetzten der stellungnehmenden Person als weitere stellungnehmende Personen zugelassen werden.</w:t>
      </w:r>
    </w:p>
    <w:p>
      <w:r>
        <w:t xml:space="preserve">(4) In den Beurteilungsbestimmungen sind Vergleichsgruppen nach dem Dienstgrad, der Besoldungsgruppe oder der Funktionsebene zu bilden. Innerhalb dieser Vergleichsgruppen sind die Soldatinnen und Soldaten nach einem einheitlichen Beurteilungsmaßstab zu beurteilen.</w:t>
      </w:r>
    </w:p>
    <w:p>
      <w:r>
        <w:t xml:space="preserve">(5) Um den Anteil von Bewertungen in bestimmten Wertungsbereichen zu begrenzen, können in den Beurteilungsbestimmungen verbindliche Richtwerte für regelmäßige Beurteilungen oder für Teile hiervon festgelegt werden. Wertungsbereiche in diesem Sinne werden durch Grenzwerte für die Notendurchschnitte der zu bewertenden Einzelmerkmale bestimmt.</w:t>
      </w:r>
    </w:p>
    <w:p>
      <w:r>
        <w:t xml:space="preserve">(6) Werden Richtwerte im Sinne des Absatzes 5 festgelegt, soll der Anteil der Soldatinnen und Soldaten</w:t>
      </w:r>
    </w:p>
    <w:p>
      <w:pPr>
        <w:ind w:left="420"/>
      </w:pPr>
      <w:r>
        <w:t xml:space="preserve">1. im höchsten Wertungsbereich, der zwischen der höchstmöglichen Bewertung und einem näher festzulegenden Grenzwert liegt, nicht höher sein als 15 Prozent der Vergleichsgruppe und</w:t>
      </w:r>
    </w:p>
    <w:p>
      <w:pPr>
        <w:ind w:left="420"/>
      </w:pPr>
      <w:r>
        <w:t xml:space="preserve">2. im zweithöchsten Wertungsbereich, der zwischen dem Grenzwert nach Nummer 1 und einem darunter festzulegenden Grenzwert liegt, nicht höher sein als 20 Prozent der Vergleichsgruppe.</w:t>
      </w:r>
    </w:p>
    <w:p>
      <w:r>
        <w:t xml:space="preserve">Diese Verteilung ist bei der Festlegung der Grenzwerte für Notendurchschnitte sachgerecht zu berücksichtigen. Im Interesse der Einzelfallgerechtigkeit ist eine Über- oder Unterschreitung der Richtwerte um bis zu fünf Prozentpunkte möglich. Sind die Fallzahlen zu gering, um Richtwerte unmittelbar anwenden zu können, sind die Beurteilungen in geeigneter Weise entsprechend zu differenzieren.</w:t>
      </w:r>
    </w:p>
    <w:p>
      <w:r>
        <w:t xml:space="preserve">(7) Stellungnehmende Personen haben vor Erstellung der Beurteilungen durch die beurteilenden Personen auf die einheitliche Anwendung des Beurteilungsmaßstabes in ihrem Bereich hinzuwirken. Es ist unzulässig, unterstellten beurteilenden oder stellungnehmenden Personen Bewertungen vorzugeben.</w:t>
      </w:r>
    </w:p>
    <w:p>
      <w:r>
        <w:t xml:space="preserve">(8) Stellungnehmende Personen dürfen einzelfallbezogen Beurteilungen abändern, auch wenn sich damit die Zuordnung zu einem Wertungsbereich ändert. Voraussetzung hierfür ist, dass sie</w:t>
      </w:r>
    </w:p>
    <w:p>
      <w:pPr>
        <w:ind w:left="420"/>
      </w:pPr>
      <w:r>
        <w:t xml:space="preserve">1. ausreichende eigene Kenntnisse über die beurteilte Person haben oder sich verschaffen oder</w:t>
      </w:r>
    </w:p>
    <w:p>
      <w:pPr>
        <w:ind w:left="420"/>
      </w:pPr>
      <w:r>
        <w:t xml:space="preserve">2. in der Lage sind, die Beurteilung durch die beurteilende Person oder Beiträge Dritter verantwortlich einzuschätzen.</w:t>
      </w:r>
    </w:p>
    <w:p>
      <w:r>
        <w:t xml:space="preserve">Werden Richtwerte im Sinne des Absatzes 5 festgesetzt, sollen die stellungnehmenden Personen von dieser Befugnis Gebrauch machen, wenn</w:t>
      </w:r>
    </w:p>
    <w:p>
      <w:pPr>
        <w:ind w:left="420"/>
      </w:pPr>
      <w:r>
        <w:t xml:space="preserve">1. Richtwerte durch beurteilende Personen nicht beachtet worden sind,</w:t>
      </w:r>
    </w:p>
    <w:p>
      <w:pPr>
        <w:ind w:left="420"/>
      </w:pPr>
      <w:r>
        <w:t xml:space="preserve">2. auf ihrer Ebene die für die unmittelbare Anwendung von Richtwerten ausreichende Fallzahl erreicht ist oder</w:t>
      </w:r>
    </w:p>
    <w:p>
      <w:pPr>
        <w:ind w:left="420"/>
      </w:pPr>
      <w:r>
        <w:t xml:space="preserve">3. bei nicht ausreichender Fallzahl für eine unmittelbare Anwendung von Richtwerten nicht in geeigneter Weise entsprechend differenziert worden ist.</w:t>
      </w:r>
    </w:p>
    <w:p>
      <w:r>
        <w:t xml:space="preserve">(9) Das Bundesministerium der Verteidigung kann stellungnehmenden Personen die Befugnis erteilen, alle Beurteilungen oder alle Stellungnahmen zu Beurteilungen aufzuheben, die Vorgesetzte abgegeben haben, in deren Bereich</w:t>
      </w:r>
    </w:p>
    <w:p>
      <w:pPr>
        <w:ind w:left="420"/>
      </w:pPr>
      <w:r>
        <w:t xml:space="preserve">1. trotz ausreichender Fallzahl verbindliche Richtwerte nicht eingehalten worden sind oder</w:t>
      </w:r>
    </w:p>
    <w:p>
      <w:pPr>
        <w:ind w:left="420"/>
      </w:pPr>
      <w:r>
        <w:t xml:space="preserve">2. bei nicht ausreichender Fallzahl nicht in geeigneter Weise entsprechend differenziert worden ist.</w:t>
      </w:r>
    </w:p>
    <w:p>
      <w:r>
        <w:t xml:space="preserve">(10) Die Beurteilungen sind den Soldatinnen und Soldaten auszuhändigen und mit ihnen zu besprechen. Dies ist in der Personalakte zu dokumentieren. Das Gesamtergebnis eines Beurteilungsdurchgangs soll den Beurteilten in Form eines Notenspiegels in geeigneter Weise bekannt gegeben werden.</w:t>
      </w:r>
    </w:p>
    <w:p>
      <w:r>
        <w:rPr>
          <w:color w:val="555555"/>
          <w:sz w:val="17"/>
        </w:rPr>
        <w:t xml:space="preserve">Zitiervorschlag: § 2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