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SLUBG (Sachsen)</w:t>
      </w:r>
    </w:p>
    <w:p>
      <w:r>
        <w:rPr>
          <w:color w:val="555555"/>
          <w:sz w:val="18"/>
        </w:rPr>
        <w:t xml:space="preserve">Gesetz über die Sächsische Landesbibliothek – Staats- und Universitätsbibliothek Dresden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17. Dezember 2013</w:t>
      </w:r>
    </w:p>
    <w:p>
      <w:r>
        <w:rPr>
          <w:color w:val="555555"/>
          <w:sz w:val="17"/>
        </w:rPr>
        <w:t xml:space="preserve">Zitiervorschlag: Eingangsformel SLUBG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https://recht.nulegal.eu/gesetze/SLUBG/eingangsformel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